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A87255" w:rsidRDefault="0002628D" w:rsidP="00EB5832">
      <w:pPr>
        <w:spacing w:before="208"/>
        <w:jc w:val="center"/>
        <w:rPr>
          <w:b/>
          <w:u w:val="single"/>
        </w:rPr>
      </w:pPr>
      <w:r w:rsidRPr="00A87255">
        <w:rPr>
          <w:b/>
          <w:u w:val="single"/>
        </w:rPr>
        <w:t>ANEXO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DC6FE5">
        <w:rPr>
          <w:spacing w:val="-1"/>
        </w:rPr>
        <w:t>27/2025</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de 2025</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235E24">
          <w:headerReference w:type="default" r:id="rId8"/>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DC6FE5">
        <w:t>27/2025</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360ACF">
        <w:t>... de</w:t>
      </w:r>
      <w:r w:rsidR="00360ACF">
        <w:tab/>
        <w:t>de 2025</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376F2F" w:rsidP="0002628D">
      <w:pPr>
        <w:spacing w:before="1"/>
        <w:rPr>
          <w:sz w:val="20"/>
        </w:rPr>
      </w:pPr>
      <w:r>
        <w:rPr>
          <w:noProof/>
          <w:lang w:val="pt-BR" w:eastAsia="pt-BR" w:bidi="ar-SA"/>
        </w:rPr>
        <mc:AlternateContent>
          <mc:Choice Requires="wps">
            <w:drawing>
              <wp:anchor distT="4294967293" distB="4294967293"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03138" id="Line 6" o:spid="_x0000_s1026" style="position:absolute;z-index:-2516915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DC6FE5">
        <w:t>27/2025</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360ACF">
        <w:t>5</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76F2F" w:rsidP="006011F0">
      <w:pPr>
        <w:spacing w:before="1"/>
        <w:rPr>
          <w:sz w:val="20"/>
        </w:rPr>
      </w:pPr>
      <w:r>
        <w:rPr>
          <w:noProof/>
          <w:lang w:val="pt-BR" w:eastAsia="pt-BR" w:bidi="ar-SA"/>
        </w:rPr>
        <mc:AlternateContent>
          <mc:Choice Requires="wps">
            <w:drawing>
              <wp:anchor distT="4294967293" distB="4294967293"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A1980" id="Line 6" o:spid="_x0000_s1026" style="position:absolute;z-index:-25169049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DC6FE5">
        <w:t>27/2025</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6723B2">
        <w:trPr>
          <w:trHeight w:val="20"/>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6723B2">
        <w:trPr>
          <w:trHeight w:val="20"/>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6723B2">
        <w:trPr>
          <w:trHeight w:val="20"/>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6723B2">
        <w:trPr>
          <w:trHeight w:val="20"/>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Pr="00A87255" w:rsidRDefault="00256794" w:rsidP="00256794">
      <w:pPr>
        <w:spacing w:before="1"/>
        <w:ind w:left="612"/>
        <w:jc w:val="center"/>
        <w:rPr>
          <w:b/>
        </w:rPr>
      </w:pPr>
      <w:r w:rsidRPr="00A87255">
        <w:rPr>
          <w:b/>
          <w:u w:val="single"/>
        </w:rPr>
        <w:t>PROPOSTA FINANCEIRA</w:t>
      </w:r>
    </w:p>
    <w:p w:rsidR="00256794" w:rsidRPr="00A87255" w:rsidRDefault="00256794" w:rsidP="00256794">
      <w:pPr>
        <w:spacing w:before="10"/>
        <w:rPr>
          <w:sz w:val="21"/>
        </w:rPr>
      </w:pPr>
    </w:p>
    <w:p w:rsidR="00C40613" w:rsidRDefault="00C40613" w:rsidP="00C40613">
      <w:pPr>
        <w:ind w:firstLine="284"/>
        <w:jc w:val="both"/>
      </w:pPr>
      <w:r w:rsidRPr="00A87255">
        <w:t xml:space="preserve">Objeto: </w:t>
      </w:r>
      <w:r w:rsidR="00205794" w:rsidRPr="003327B0">
        <w:rPr>
          <w:b/>
        </w:rPr>
        <w:t xml:space="preserve">AQUISIÇÃO DE </w:t>
      </w:r>
      <w:r w:rsidR="00DC6FE5" w:rsidRPr="00DC6FE5">
        <w:rPr>
          <w:b/>
        </w:rPr>
        <w:t>PARQUES INFANTIS</w:t>
      </w:r>
      <w:r w:rsidRPr="00A87255">
        <w:rPr>
          <w:b/>
        </w:rPr>
        <w:t xml:space="preserve">, </w:t>
      </w:r>
      <w:r w:rsidRPr="00A87255">
        <w:t>em atendimento a Prefeitura Municipal de Pilar do Sul, conforme especificações constantes no ANEXO I – TERMO DE REFERÊNCIA.</w:t>
      </w:r>
    </w:p>
    <w:p w:rsidR="00ED27EA" w:rsidRPr="00B439CB" w:rsidRDefault="006905F5" w:rsidP="006905F5">
      <w:pPr>
        <w:widowControl/>
        <w:autoSpaceDE/>
        <w:autoSpaceDN/>
        <w:jc w:val="both"/>
        <w:rPr>
          <w:rFonts w:eastAsia="Times New Roman" w:cs="Arial"/>
          <w:lang w:val="pt-BR" w:eastAsia="pt-BR" w:bidi="ar-SA"/>
        </w:rPr>
      </w:pPr>
      <w:r w:rsidRPr="00B439CB">
        <w:rPr>
          <w:rFonts w:eastAsia="Times New Roman" w:cs="Arial"/>
          <w:lang w:val="pt-BR" w:eastAsia="pt-BR" w:bidi="ar-SA"/>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
        <w:gridCol w:w="5202"/>
        <w:gridCol w:w="812"/>
        <w:gridCol w:w="832"/>
        <w:gridCol w:w="812"/>
        <w:gridCol w:w="774"/>
        <w:gridCol w:w="772"/>
      </w:tblGrid>
      <w:tr w:rsidR="00ED27EA" w:rsidRPr="00ED27EA" w:rsidTr="00ED27EA">
        <w:trPr>
          <w:trHeight w:val="300"/>
        </w:trPr>
        <w:tc>
          <w:tcPr>
            <w:tcW w:w="300" w:type="pct"/>
            <w:shd w:val="clear" w:color="auto" w:fill="D9D9D9" w:themeFill="background1" w:themeFillShade="D9"/>
            <w:noWrap/>
            <w:vAlign w:val="center"/>
            <w:hideMark/>
          </w:tcPr>
          <w:p w:rsidR="00ED27EA" w:rsidRPr="00ED27EA" w:rsidRDefault="00ED27EA" w:rsidP="00ED27EA">
            <w:pPr>
              <w:jc w:val="center"/>
              <w:rPr>
                <w:rFonts w:cs="Arial"/>
                <w:b/>
                <w:bCs/>
                <w:color w:val="000000"/>
                <w:lang w:eastAsia="pt-BR"/>
              </w:rPr>
            </w:pPr>
            <w:r w:rsidRPr="00ED27EA">
              <w:rPr>
                <w:rFonts w:cs="Arial"/>
                <w:b/>
                <w:bCs/>
                <w:color w:val="000000"/>
                <w:lang w:eastAsia="pt-BR"/>
              </w:rPr>
              <w:t>ITEM</w:t>
            </w:r>
          </w:p>
        </w:tc>
        <w:tc>
          <w:tcPr>
            <w:tcW w:w="2663" w:type="pct"/>
            <w:shd w:val="clear" w:color="auto" w:fill="D9D9D9" w:themeFill="background1" w:themeFillShade="D9"/>
            <w:noWrap/>
            <w:vAlign w:val="center"/>
            <w:hideMark/>
          </w:tcPr>
          <w:p w:rsidR="00ED27EA" w:rsidRPr="00ED27EA" w:rsidRDefault="00ED27EA" w:rsidP="00ED27EA">
            <w:pPr>
              <w:jc w:val="center"/>
              <w:rPr>
                <w:rFonts w:cs="Arial"/>
                <w:b/>
                <w:bCs/>
                <w:color w:val="000000"/>
                <w:lang w:eastAsia="pt-BR"/>
              </w:rPr>
            </w:pPr>
            <w:r w:rsidRPr="00ED27EA">
              <w:rPr>
                <w:rFonts w:cs="Arial"/>
                <w:b/>
                <w:bCs/>
                <w:color w:val="000000"/>
                <w:lang w:eastAsia="pt-BR"/>
              </w:rPr>
              <w:t>DESCRIÇÃO DO PRODUTO</w:t>
            </w:r>
          </w:p>
        </w:tc>
        <w:tc>
          <w:tcPr>
            <w:tcW w:w="415" w:type="pct"/>
            <w:shd w:val="clear" w:color="auto" w:fill="D9D9D9" w:themeFill="background1" w:themeFillShade="D9"/>
            <w:noWrap/>
            <w:vAlign w:val="center"/>
            <w:hideMark/>
          </w:tcPr>
          <w:p w:rsidR="00ED27EA" w:rsidRPr="00ED27EA" w:rsidRDefault="00ED27EA" w:rsidP="00ED27EA">
            <w:pPr>
              <w:jc w:val="center"/>
              <w:rPr>
                <w:rFonts w:cs="Arial"/>
                <w:b/>
                <w:bCs/>
                <w:color w:val="000000"/>
                <w:lang w:eastAsia="pt-BR"/>
              </w:rPr>
            </w:pPr>
            <w:r w:rsidRPr="00ED27EA">
              <w:rPr>
                <w:rFonts w:cs="Arial"/>
                <w:b/>
                <w:bCs/>
                <w:color w:val="000000"/>
                <w:lang w:eastAsia="pt-BR"/>
              </w:rPr>
              <w:t>UNID.</w:t>
            </w:r>
          </w:p>
        </w:tc>
        <w:tc>
          <w:tcPr>
            <w:tcW w:w="425" w:type="pct"/>
            <w:shd w:val="clear" w:color="auto" w:fill="D9D9D9" w:themeFill="background1" w:themeFillShade="D9"/>
            <w:noWrap/>
            <w:vAlign w:val="center"/>
            <w:hideMark/>
          </w:tcPr>
          <w:p w:rsidR="00ED27EA" w:rsidRPr="00ED27EA" w:rsidRDefault="00ED27EA" w:rsidP="00ED27EA">
            <w:pPr>
              <w:jc w:val="center"/>
              <w:rPr>
                <w:rFonts w:cs="Arial"/>
                <w:b/>
                <w:bCs/>
                <w:color w:val="000000"/>
                <w:lang w:eastAsia="pt-BR"/>
              </w:rPr>
            </w:pPr>
            <w:r w:rsidRPr="00ED27EA">
              <w:rPr>
                <w:rFonts w:cs="Arial"/>
                <w:b/>
                <w:bCs/>
                <w:color w:val="000000"/>
                <w:lang w:eastAsia="pt-BR"/>
              </w:rPr>
              <w:t>QUANT.</w:t>
            </w:r>
          </w:p>
        </w:tc>
        <w:tc>
          <w:tcPr>
            <w:tcW w:w="401" w:type="pct"/>
            <w:shd w:val="clear" w:color="auto" w:fill="D9D9D9" w:themeFill="background1" w:themeFillShade="D9"/>
            <w:vAlign w:val="center"/>
          </w:tcPr>
          <w:p w:rsidR="00ED27EA" w:rsidRPr="00ED27EA" w:rsidRDefault="00ED27EA" w:rsidP="00ED27EA">
            <w:pPr>
              <w:jc w:val="center"/>
              <w:rPr>
                <w:rFonts w:cs="Arial"/>
                <w:b/>
                <w:bCs/>
                <w:color w:val="000000"/>
                <w:lang w:eastAsia="pt-BR"/>
              </w:rPr>
            </w:pPr>
            <w:r>
              <w:rPr>
                <w:rFonts w:cs="Arial"/>
                <w:b/>
                <w:bCs/>
                <w:color w:val="000000"/>
                <w:lang w:eastAsia="pt-BR"/>
              </w:rPr>
              <w:t>MARCA</w:t>
            </w:r>
          </w:p>
        </w:tc>
        <w:tc>
          <w:tcPr>
            <w:tcW w:w="399" w:type="pct"/>
            <w:shd w:val="clear" w:color="auto" w:fill="D9D9D9" w:themeFill="background1" w:themeFillShade="D9"/>
            <w:vAlign w:val="center"/>
          </w:tcPr>
          <w:p w:rsidR="00ED27EA" w:rsidRPr="00ED27EA" w:rsidRDefault="00ED27EA" w:rsidP="00ED27EA">
            <w:pPr>
              <w:jc w:val="center"/>
              <w:rPr>
                <w:rFonts w:cs="Arial"/>
                <w:b/>
                <w:bCs/>
                <w:color w:val="000000"/>
                <w:lang w:eastAsia="pt-BR"/>
              </w:rPr>
            </w:pPr>
            <w:r>
              <w:rPr>
                <w:rFonts w:cs="Arial"/>
                <w:b/>
                <w:bCs/>
                <w:color w:val="000000"/>
                <w:lang w:eastAsia="pt-BR"/>
              </w:rPr>
              <w:t>VALOR UNIT.</w:t>
            </w:r>
          </w:p>
        </w:tc>
        <w:tc>
          <w:tcPr>
            <w:tcW w:w="398" w:type="pct"/>
            <w:shd w:val="clear" w:color="auto" w:fill="D9D9D9" w:themeFill="background1" w:themeFillShade="D9"/>
            <w:vAlign w:val="center"/>
          </w:tcPr>
          <w:p w:rsidR="00ED27EA" w:rsidRPr="00ED27EA" w:rsidRDefault="00ED27EA" w:rsidP="00ED27EA">
            <w:pPr>
              <w:jc w:val="center"/>
              <w:rPr>
                <w:rFonts w:cs="Arial"/>
                <w:b/>
                <w:bCs/>
                <w:color w:val="000000"/>
                <w:lang w:eastAsia="pt-BR"/>
              </w:rPr>
            </w:pPr>
            <w:r>
              <w:rPr>
                <w:rFonts w:cs="Arial"/>
                <w:b/>
                <w:bCs/>
                <w:color w:val="000000"/>
                <w:lang w:eastAsia="pt-BR"/>
              </w:rPr>
              <w:t>VALOR TOTAL</w:t>
            </w:r>
          </w:p>
        </w:tc>
      </w:tr>
      <w:tr w:rsidR="00ED27EA" w:rsidRPr="00ED27EA" w:rsidTr="00ED27EA">
        <w:trPr>
          <w:trHeight w:val="300"/>
        </w:trPr>
        <w:tc>
          <w:tcPr>
            <w:tcW w:w="300"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1</w:t>
            </w:r>
          </w:p>
        </w:tc>
        <w:tc>
          <w:tcPr>
            <w:tcW w:w="2663" w:type="pct"/>
            <w:shd w:val="clear" w:color="auto" w:fill="auto"/>
            <w:vAlign w:val="center"/>
            <w:hideMark/>
          </w:tcPr>
          <w:p w:rsidR="00ED27EA" w:rsidRPr="00ED27EA" w:rsidRDefault="00ED27EA" w:rsidP="00ED27EA">
            <w:pPr>
              <w:jc w:val="both"/>
              <w:rPr>
                <w:rFonts w:cs="Arial"/>
                <w:b/>
                <w:bCs/>
                <w:color w:val="000000"/>
                <w:lang w:eastAsia="pt-BR"/>
              </w:rPr>
            </w:pPr>
            <w:r w:rsidRPr="00ED27EA">
              <w:rPr>
                <w:rFonts w:cs="Arial"/>
                <w:b/>
                <w:bCs/>
                <w:color w:val="000000"/>
                <w:lang w:eastAsia="pt-BR"/>
              </w:rPr>
              <w:t>PARQUE INFANTIL 1 TORRE:</w:t>
            </w:r>
          </w:p>
          <w:p w:rsidR="00ED27EA" w:rsidRPr="00ED27EA" w:rsidRDefault="00ED27EA" w:rsidP="00ED27EA">
            <w:pPr>
              <w:jc w:val="both"/>
              <w:rPr>
                <w:rFonts w:cs="Arial"/>
                <w:color w:val="000000"/>
                <w:lang w:eastAsia="pt-BR"/>
              </w:rPr>
            </w:pPr>
            <w:r w:rsidRPr="00ED27EA">
              <w:rPr>
                <w:rFonts w:cs="Arial"/>
                <w:color w:val="000000"/>
                <w:lang w:eastAsia="pt-BR"/>
              </w:rPr>
              <w:t>Fabricado com estrutura principal em colunas quadradas em Madeira ECOLÓGICA WPC, medindo no mínimo 120 x 120 mm, composta de madeira proveniente de reaproveitamento e/ou de reflorestamento, polietileno biodegradável reciclado e aditivos dando maior rigidez e durabilidade, com polietileno biodegradável. Ferragens galvanizadas e pintura eletrostática á pó, itens abaixo com medidas aproximadas podendo variar em 5% para mais ou para menos:</w:t>
            </w:r>
          </w:p>
          <w:p w:rsidR="00ED27EA" w:rsidRPr="00ED27EA" w:rsidRDefault="00ED27EA" w:rsidP="00ED27EA">
            <w:pPr>
              <w:jc w:val="both"/>
              <w:rPr>
                <w:rFonts w:cs="Arial"/>
                <w:color w:val="000000"/>
                <w:lang w:eastAsia="pt-BR"/>
              </w:rPr>
            </w:pPr>
            <w:r w:rsidRPr="00ED27EA">
              <w:rPr>
                <w:rFonts w:cs="Arial"/>
                <w:color w:val="000000"/>
                <w:lang w:eastAsia="pt-BR"/>
              </w:rPr>
              <w:t>- 01 (uma) Torre com plataforma medindo aproximadamente 1,07 x 1,07m instalado a aproximadamente 1,20m de altura do solo (piso), fabricado com assoalho em madeira plástica e estrutura em aço galvanizado, contendo cobertura em polietileno biodegradável rotomoldado em formato de pirâmide quadrada medindo aproximadamente 1,35 x 0,80m de altura;</w:t>
            </w:r>
          </w:p>
          <w:p w:rsidR="00ED27EA" w:rsidRPr="00ED27EA" w:rsidRDefault="00ED27EA" w:rsidP="00ED27EA">
            <w:pPr>
              <w:jc w:val="both"/>
              <w:rPr>
                <w:rFonts w:cs="Arial"/>
                <w:color w:val="000000"/>
                <w:lang w:eastAsia="pt-BR"/>
              </w:rPr>
            </w:pPr>
            <w:r w:rsidRPr="00ED27EA">
              <w:rPr>
                <w:rFonts w:cs="Arial"/>
                <w:color w:val="000000"/>
                <w:lang w:eastAsia="pt-BR"/>
              </w:rPr>
              <w:t>- 01 (um) Patamar auxiliar com plataforma medindo aproximadamente 1,00 x 1,00m instalado a aproximadamente 0,90m de altura do solo (piso), fabricado com assoalho em polietileno biodegradável rotomoldado e estrutura em aço galvanizado, SEM COBERTURA;</w:t>
            </w:r>
          </w:p>
          <w:p w:rsidR="00ED27EA" w:rsidRPr="00ED27EA" w:rsidRDefault="00ED27EA" w:rsidP="00ED27EA">
            <w:pPr>
              <w:jc w:val="both"/>
              <w:rPr>
                <w:rFonts w:cs="Arial"/>
                <w:color w:val="000000"/>
                <w:lang w:eastAsia="pt-BR"/>
              </w:rPr>
            </w:pPr>
            <w:r w:rsidRPr="00ED27EA">
              <w:rPr>
                <w:rFonts w:cs="Arial"/>
                <w:color w:val="000000"/>
                <w:lang w:eastAsia="pt-BR"/>
              </w:rPr>
              <w:t>- 01 (um) Tobogã com 02 curvas de 90º em polietileno biodegradável rotomoldado, fixado a torre com painel de polietileno biodegradável rotomoldado com parede dupla e ao piso com seção de saída em polietileno biodegradável rotomoldado com parede dupla;</w:t>
            </w:r>
          </w:p>
          <w:p w:rsidR="00ED27EA" w:rsidRPr="00ED27EA" w:rsidRDefault="00ED27EA" w:rsidP="00ED27EA">
            <w:pPr>
              <w:jc w:val="both"/>
              <w:rPr>
                <w:rFonts w:cs="Arial"/>
                <w:color w:val="000000"/>
                <w:lang w:eastAsia="pt-BR"/>
              </w:rPr>
            </w:pPr>
            <w:r w:rsidRPr="00ED27EA">
              <w:rPr>
                <w:rFonts w:cs="Arial"/>
                <w:color w:val="000000"/>
                <w:lang w:eastAsia="pt-BR"/>
              </w:rPr>
              <w:t>- 01 (um) Escorregador reto em polietileno biodegradável rotomoldado, medindo aproximadamente 3,00 de comprimento x 0,52 m de largura, pega mão; 01-Rampa curvada em polietileno biodegradável rotomoldado com parede dupla contendo 4 degraus e portal de saída em polietileno biodegradável rotomoldado;</w:t>
            </w:r>
          </w:p>
          <w:p w:rsidR="00ED27EA" w:rsidRPr="00ED27EA" w:rsidRDefault="00ED27EA" w:rsidP="00ED27EA">
            <w:pPr>
              <w:jc w:val="both"/>
              <w:rPr>
                <w:rFonts w:cs="Arial"/>
                <w:color w:val="000000"/>
                <w:lang w:eastAsia="pt-BR"/>
              </w:rPr>
            </w:pPr>
            <w:r w:rsidRPr="00ED27EA">
              <w:rPr>
                <w:rFonts w:cs="Arial"/>
                <w:color w:val="000000"/>
                <w:lang w:eastAsia="pt-BR"/>
              </w:rPr>
              <w:t>- 01 (uma) Subida de discos, fabricado com tubo aço carbono redondo de 1.1/2”x2mm e discos coloridos em polietileno biodegradável rotomoldado;</w:t>
            </w:r>
          </w:p>
          <w:p w:rsidR="00ED27EA" w:rsidRPr="00ED27EA" w:rsidRDefault="00ED27EA" w:rsidP="00ED27EA">
            <w:pPr>
              <w:jc w:val="both"/>
              <w:rPr>
                <w:rFonts w:cs="Arial"/>
                <w:color w:val="000000"/>
                <w:lang w:eastAsia="pt-BR"/>
              </w:rPr>
            </w:pPr>
            <w:r w:rsidRPr="00ED27EA">
              <w:rPr>
                <w:rFonts w:cs="Arial"/>
                <w:color w:val="000000"/>
                <w:lang w:eastAsia="pt-BR"/>
              </w:rPr>
              <w:t>- 01 (um) Coqueiro decorativo em polietileno biodegradável rotomoldado com 8 folhas e suporte de fixação em alumínio;</w:t>
            </w:r>
          </w:p>
          <w:p w:rsidR="00ED27EA" w:rsidRPr="00ED27EA" w:rsidRDefault="00ED27EA" w:rsidP="00ED27EA">
            <w:pPr>
              <w:jc w:val="both"/>
              <w:rPr>
                <w:rFonts w:cs="Arial"/>
                <w:color w:val="000000"/>
                <w:lang w:eastAsia="pt-BR"/>
              </w:rPr>
            </w:pPr>
            <w:r w:rsidRPr="00ED27EA">
              <w:rPr>
                <w:rFonts w:cs="Arial"/>
                <w:color w:val="000000"/>
                <w:lang w:eastAsia="pt-BR"/>
              </w:rPr>
              <w:t>- 01 (uma) Flor decorativa em polietileno biodegradável rotomoldado com 8 pétalas acoplado ao palanque de madeira plástica;</w:t>
            </w:r>
          </w:p>
          <w:p w:rsidR="00ED27EA" w:rsidRPr="00ED27EA" w:rsidRDefault="00ED27EA" w:rsidP="00ED27EA">
            <w:pPr>
              <w:jc w:val="both"/>
              <w:rPr>
                <w:rFonts w:cs="Arial"/>
                <w:color w:val="000000"/>
                <w:lang w:eastAsia="pt-BR"/>
              </w:rPr>
            </w:pPr>
            <w:r w:rsidRPr="00ED27EA">
              <w:rPr>
                <w:rFonts w:cs="Arial"/>
                <w:color w:val="000000"/>
                <w:lang w:eastAsia="pt-BR"/>
              </w:rPr>
              <w:t>- 01 (um) Fechamento jogo da velha com estrutura e cilindros em polietileno biodegradável rotomoldado colorido, com as letras “x” e “O”;</w:t>
            </w:r>
          </w:p>
          <w:p w:rsidR="00ED27EA" w:rsidRPr="00ED27EA" w:rsidRDefault="00ED27EA" w:rsidP="00ED27EA">
            <w:pPr>
              <w:jc w:val="both"/>
              <w:rPr>
                <w:rFonts w:cs="Arial"/>
                <w:color w:val="000000"/>
                <w:lang w:eastAsia="pt-BR"/>
              </w:rPr>
            </w:pPr>
            <w:r w:rsidRPr="00ED27EA">
              <w:rPr>
                <w:rFonts w:cs="Arial"/>
                <w:color w:val="000000"/>
                <w:lang w:eastAsia="pt-BR"/>
              </w:rPr>
              <w:t>- 01 (um) Fechamento educativo com alfabeto composto por peças plásticas giratórias fixas em moldura de polietileno biodegradável rotomoldado, parede dupla, contendo imagens ilustrativas e letras do alfabeto em forma de SCRIPT, sendo de um lado maiúscula e do outro lado minúscula.</w:t>
            </w:r>
          </w:p>
          <w:p w:rsidR="00ED27EA" w:rsidRPr="00ED27EA" w:rsidRDefault="00ED27EA" w:rsidP="00ED27EA">
            <w:pPr>
              <w:jc w:val="both"/>
              <w:rPr>
                <w:rFonts w:cs="Arial"/>
                <w:color w:val="000000"/>
                <w:lang w:eastAsia="pt-BR"/>
              </w:rPr>
            </w:pPr>
          </w:p>
          <w:p w:rsidR="00ED27EA" w:rsidRPr="00ED27EA" w:rsidRDefault="00ED27EA" w:rsidP="00ED27EA">
            <w:pPr>
              <w:jc w:val="both"/>
              <w:rPr>
                <w:rFonts w:cs="Arial"/>
                <w:color w:val="000000"/>
                <w:lang w:eastAsia="pt-BR"/>
              </w:rPr>
            </w:pPr>
            <w:r w:rsidRPr="00ED27EA">
              <w:rPr>
                <w:rFonts w:cs="Arial"/>
                <w:b/>
                <w:bCs/>
                <w:color w:val="000000"/>
                <w:lang w:eastAsia="pt-BR"/>
              </w:rPr>
              <w:t>OBSERVAÇÃO:</w:t>
            </w:r>
            <w:r w:rsidRPr="00ED27EA">
              <w:rPr>
                <w:rFonts w:cs="Arial"/>
                <w:color w:val="000000"/>
                <w:lang w:eastAsia="pt-BR"/>
              </w:rPr>
              <w:t xml:space="preserve"> A empresa LICITANTE deverá apresentar: laudos e certificados em nome do fabricante, que o material utilizado na fabricação dos acessórios atende as seguintes normas: NBR 17088:2023 - corrosão por exposição à névoa salina de no mínimo 3.500 HORAS, métodos de ensaio sem produtos de corrosão no metal base, classificado como grau ri0, segundo a NORMA NBR ISSO 4628-3. sem empolamento da película de tinta, classificado como grau d0/t0, segundo a NORMA NBR 5841. NBR 15454: 2007 – Teste das propriedades e da estrutura dos metais e das suas ligas de ferro, - metalografia das ligas de ferro – carbono. NBR 7399:2015 – Produto de aço e ferro fundido galvanizado por imersão a quente – verificação da espessura do revestimento por processo não destrutivo – método de ensaio. ASTM G 154 - Teste de envelhecimento acelerado de no mínimo 2500 horas no equipamento de CUV- UVB para os acessórios. NBR 14.922- 2013 – semiacabado de uhmw - método de ensaio para avaliar as características condutivas, antiestáticas e isolantes da matéria prima produto intermediário sobre o qual será dada forma por usinagem ou qualquer outro tipo de ação mecânica para obtenção do produto final. Certificado da ABNT- 16071/2021, Partes 02 e 04 para garantir tecnicamente que o processo produtivo é controlado e que o produto é fabricado e instalado em conformidade, oferecendo qualidade e segurança aos usuários. (CERTIFICADO ACOMPANHADO DO RELATÓRIO DE ENSAIO). ABNT NBR NM 300-1-2011 - segurança de brinquedos parte 1: propriedades gerais, mecânicas e físicas. (bordas cortantes e pontas agudas). ABNT NBR NM 300-3-2011 versão corrigida - segurança de brinquedos - parte 3 – migração de certos elementos. Laudo de biodegradação anaeróbica, conforme ASTM D 5511, ou similar, emitido por laboratório de notória especialidade, nacional ou internacional, no segundo caso, com respectiva tradução juramentada.</w:t>
            </w:r>
          </w:p>
          <w:p w:rsidR="00ED27EA" w:rsidRPr="00ED27EA" w:rsidRDefault="00ED27EA" w:rsidP="00ED27EA">
            <w:pPr>
              <w:jc w:val="both"/>
              <w:rPr>
                <w:rFonts w:cs="Arial"/>
                <w:color w:val="000000"/>
                <w:lang w:eastAsia="pt-BR"/>
              </w:rPr>
            </w:pPr>
          </w:p>
        </w:tc>
        <w:tc>
          <w:tcPr>
            <w:tcW w:w="41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Unidade</w:t>
            </w:r>
          </w:p>
        </w:tc>
        <w:tc>
          <w:tcPr>
            <w:tcW w:w="42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01</w:t>
            </w:r>
          </w:p>
        </w:tc>
        <w:tc>
          <w:tcPr>
            <w:tcW w:w="401" w:type="pct"/>
            <w:vAlign w:val="center"/>
          </w:tcPr>
          <w:p w:rsidR="00ED27EA" w:rsidRPr="00ED27EA" w:rsidRDefault="00ED27EA" w:rsidP="00ED27EA">
            <w:pPr>
              <w:jc w:val="center"/>
              <w:rPr>
                <w:rFonts w:cs="Arial"/>
                <w:color w:val="000000"/>
                <w:lang w:eastAsia="pt-BR"/>
              </w:rPr>
            </w:pPr>
          </w:p>
        </w:tc>
        <w:tc>
          <w:tcPr>
            <w:tcW w:w="399" w:type="pct"/>
            <w:vAlign w:val="center"/>
          </w:tcPr>
          <w:p w:rsidR="00ED27EA" w:rsidRPr="00ED27EA" w:rsidRDefault="00ED27EA" w:rsidP="00ED27EA">
            <w:pPr>
              <w:jc w:val="center"/>
              <w:rPr>
                <w:rFonts w:cs="Arial"/>
                <w:color w:val="000000"/>
                <w:lang w:eastAsia="pt-BR"/>
              </w:rPr>
            </w:pPr>
          </w:p>
        </w:tc>
        <w:tc>
          <w:tcPr>
            <w:tcW w:w="398" w:type="pct"/>
            <w:vAlign w:val="center"/>
          </w:tcPr>
          <w:p w:rsidR="00ED27EA" w:rsidRPr="00ED27EA" w:rsidRDefault="00ED27EA" w:rsidP="00ED27EA">
            <w:pPr>
              <w:jc w:val="center"/>
              <w:rPr>
                <w:rFonts w:cs="Arial"/>
                <w:color w:val="000000"/>
                <w:lang w:eastAsia="pt-BR"/>
              </w:rPr>
            </w:pPr>
          </w:p>
        </w:tc>
      </w:tr>
      <w:tr w:rsidR="00ED27EA" w:rsidRPr="00ED27EA" w:rsidTr="008046F1">
        <w:trPr>
          <w:trHeight w:val="300"/>
        </w:trPr>
        <w:tc>
          <w:tcPr>
            <w:tcW w:w="300"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2</w:t>
            </w:r>
          </w:p>
        </w:tc>
        <w:tc>
          <w:tcPr>
            <w:tcW w:w="2663" w:type="pct"/>
            <w:shd w:val="clear" w:color="auto" w:fill="auto"/>
            <w:vAlign w:val="center"/>
            <w:hideMark/>
          </w:tcPr>
          <w:p w:rsidR="00ED27EA" w:rsidRPr="00ED27EA" w:rsidRDefault="00ED27EA" w:rsidP="00ED27EA">
            <w:pPr>
              <w:jc w:val="both"/>
              <w:rPr>
                <w:rFonts w:cs="Arial"/>
                <w:b/>
                <w:bCs/>
                <w:color w:val="000000"/>
                <w:lang w:eastAsia="pt-BR"/>
              </w:rPr>
            </w:pPr>
            <w:r w:rsidRPr="00ED27EA">
              <w:rPr>
                <w:rFonts w:cs="Arial"/>
                <w:b/>
                <w:bCs/>
                <w:color w:val="000000"/>
                <w:lang w:eastAsia="pt-BR"/>
              </w:rPr>
              <w:t>PARQUE INFANTIL 2 TORRES:</w:t>
            </w:r>
          </w:p>
          <w:p w:rsidR="00ED27EA" w:rsidRPr="00ED27EA" w:rsidRDefault="00ED27EA" w:rsidP="00ED27EA">
            <w:pPr>
              <w:jc w:val="both"/>
              <w:rPr>
                <w:rFonts w:cs="Arial"/>
                <w:color w:val="000000"/>
                <w:lang w:eastAsia="pt-BR"/>
              </w:rPr>
            </w:pPr>
            <w:r w:rsidRPr="00ED27EA">
              <w:rPr>
                <w:rFonts w:cs="Arial"/>
                <w:color w:val="000000"/>
                <w:lang w:eastAsia="pt-BR"/>
              </w:rPr>
              <w:t>Fabricado com estrutura principal em colunas quadradas em Madeira ECOLÓGICA WPC 100%, medindo no mínimo 120 x 120 mm, composta de madeira proveniente de reaproveitamento e/ou de reflorestamento, polietileno biodegradável reciclado e aditivos dando maior rigidez e durabilidade, com polietileno biodegradável. Ferragens galvanizadas e pintura eletrostática á pó, itens abaixo com medidas aproximadas podendo variar em 5% para mais ou para menos:</w:t>
            </w:r>
          </w:p>
          <w:p w:rsidR="00ED27EA" w:rsidRPr="00ED27EA" w:rsidRDefault="00ED27EA" w:rsidP="00ED27EA">
            <w:pPr>
              <w:jc w:val="both"/>
              <w:rPr>
                <w:rFonts w:cs="Arial"/>
                <w:color w:val="000000"/>
                <w:lang w:eastAsia="pt-BR"/>
              </w:rPr>
            </w:pPr>
            <w:r w:rsidRPr="00ED27EA">
              <w:rPr>
                <w:rFonts w:cs="Arial"/>
                <w:color w:val="000000"/>
                <w:lang w:eastAsia="pt-BR"/>
              </w:rPr>
              <w:t>- 02 (duas) Torres com plataforma medindo aproximadamente 1,07 x 1,07m instalado a aproximadamente 1,30m de altura do solo (piso), fabricado com assoalho em madeira plástica biodegradável e estrutura em aço galvanizado, contendo cobertura redonda em polietileno biodegradável rotomoldado medindo aproximadamente 1,65 x 0,80 m de altura; Tubo horizontal em polietileno biodegradável rotomoldado medindo aproximadamente 2,00 metros de comprimento x 80 cm de abertura; Escorregador caracol em polietileno biodegradável rotomoldado com deck auxiliar com assoalho em madeira plástica biodegradável com medidas de 0,68 x 0,85m, com fechamento lateral em tubo de aço carbono 1”x1,5mm e barras de aço carbono maciças de 3/8”;</w:t>
            </w:r>
          </w:p>
          <w:p w:rsidR="00ED27EA" w:rsidRPr="00ED27EA" w:rsidRDefault="00ED27EA" w:rsidP="00ED27EA">
            <w:pPr>
              <w:jc w:val="both"/>
              <w:rPr>
                <w:rFonts w:cs="Arial"/>
                <w:color w:val="000000"/>
                <w:lang w:eastAsia="pt-BR"/>
              </w:rPr>
            </w:pPr>
            <w:r w:rsidRPr="00ED27EA">
              <w:rPr>
                <w:rFonts w:cs="Arial"/>
                <w:color w:val="000000"/>
                <w:lang w:eastAsia="pt-BR"/>
              </w:rPr>
              <w:t>- 01 (um) Escorregador ondulado duplo em polietileno biodegradável rotomoldado, seção de deslizamento com aproximadamente 2,20 x 0,88m de largura com portal de segurança em polietileno biodegradável rotomoldado;</w:t>
            </w:r>
          </w:p>
          <w:p w:rsidR="00ED27EA" w:rsidRPr="00ED27EA" w:rsidRDefault="00ED27EA" w:rsidP="00ED27EA">
            <w:pPr>
              <w:jc w:val="both"/>
              <w:rPr>
                <w:rFonts w:cs="Arial"/>
                <w:color w:val="000000"/>
                <w:lang w:eastAsia="pt-BR"/>
              </w:rPr>
            </w:pPr>
            <w:r w:rsidRPr="00ED27EA">
              <w:rPr>
                <w:rFonts w:cs="Arial"/>
                <w:color w:val="000000"/>
                <w:lang w:eastAsia="pt-BR"/>
              </w:rPr>
              <w:t>- 01 (uma) Rampa curvada em polietileno biodegradável rotomoldado com parede dupla contendo 8 degraus e portal de saída em polietileno biodegradável rotomoldado;</w:t>
            </w:r>
          </w:p>
          <w:p w:rsidR="00ED27EA" w:rsidRPr="00ED27EA" w:rsidRDefault="00ED27EA" w:rsidP="00ED27EA">
            <w:pPr>
              <w:jc w:val="both"/>
              <w:rPr>
                <w:rFonts w:cs="Arial"/>
                <w:color w:val="000000"/>
                <w:lang w:eastAsia="pt-BR"/>
              </w:rPr>
            </w:pPr>
            <w:r w:rsidRPr="00ED27EA">
              <w:rPr>
                <w:rFonts w:cs="Arial"/>
                <w:color w:val="000000"/>
                <w:lang w:eastAsia="pt-BR"/>
              </w:rPr>
              <w:t>- 01 (uma) Rampa curvada em plástico rotomoldado com parede dupla contendo 8 degraus e portal de saída em plástico rotomoldado; Fechamento bolha confeccionado em polietileno rotomoldado parede dupla, medindo 1,06x98cm, com bolha transparente em material resistente com 30cm de profundidade;</w:t>
            </w:r>
          </w:p>
          <w:p w:rsidR="00ED27EA" w:rsidRPr="00ED27EA" w:rsidRDefault="00ED27EA" w:rsidP="00ED27EA">
            <w:pPr>
              <w:jc w:val="both"/>
              <w:rPr>
                <w:rFonts w:cs="Arial"/>
                <w:color w:val="000000"/>
                <w:lang w:eastAsia="pt-BR"/>
              </w:rPr>
            </w:pPr>
            <w:r w:rsidRPr="00ED27EA">
              <w:rPr>
                <w:rFonts w:cs="Arial"/>
                <w:color w:val="000000"/>
                <w:lang w:eastAsia="pt-BR"/>
              </w:rPr>
              <w:t>- 01 (um) Fechamento educativo com alfabeto composto por peças plásticas giratórias fixas em moldura de polietileno biodegradável rotomoldado, parede dupla, contendo imagens ilustrativas e letras do alfabeto em forma de SCRIPT, sendo de um lado maiúscula e do outro lado minúscula. Jogo da Velha com estrutura e cilindros em polietileno biodegradável rotomoldado colorido, com as letras “x” e “O”;</w:t>
            </w:r>
          </w:p>
          <w:p w:rsidR="00ED27EA" w:rsidRPr="00ED27EA" w:rsidRDefault="00ED27EA" w:rsidP="00ED27EA">
            <w:pPr>
              <w:jc w:val="both"/>
              <w:rPr>
                <w:rFonts w:cs="Arial"/>
                <w:color w:val="000000"/>
                <w:lang w:eastAsia="pt-BR"/>
              </w:rPr>
            </w:pPr>
            <w:r w:rsidRPr="00ED27EA">
              <w:rPr>
                <w:rFonts w:cs="Arial"/>
                <w:color w:val="000000"/>
                <w:lang w:eastAsia="pt-BR"/>
              </w:rPr>
              <w:t>- 01 (um) Fechamento Ábaco colorido com estrutura em polietileno biodegradável rotomoldado e esferas em baquelite coloridas;</w:t>
            </w:r>
          </w:p>
          <w:p w:rsidR="00ED27EA" w:rsidRPr="00ED27EA" w:rsidRDefault="00ED27EA" w:rsidP="00ED27EA">
            <w:pPr>
              <w:jc w:val="both"/>
              <w:rPr>
                <w:rFonts w:cs="Arial"/>
                <w:color w:val="000000"/>
                <w:lang w:eastAsia="pt-BR"/>
              </w:rPr>
            </w:pPr>
          </w:p>
          <w:p w:rsidR="00ED27EA" w:rsidRPr="00ED27EA" w:rsidRDefault="00ED27EA" w:rsidP="00ED27EA">
            <w:pPr>
              <w:jc w:val="both"/>
              <w:rPr>
                <w:rFonts w:cs="Arial"/>
                <w:color w:val="000000"/>
                <w:lang w:eastAsia="pt-BR"/>
              </w:rPr>
            </w:pPr>
            <w:r w:rsidRPr="00ED27EA">
              <w:rPr>
                <w:rFonts w:cs="Arial"/>
                <w:b/>
                <w:bCs/>
                <w:color w:val="000000"/>
                <w:lang w:eastAsia="pt-BR"/>
              </w:rPr>
              <w:t xml:space="preserve">OBSERVAÇÃO: </w:t>
            </w:r>
            <w:r w:rsidRPr="00ED27EA">
              <w:rPr>
                <w:rFonts w:cs="Arial"/>
                <w:color w:val="000000"/>
                <w:lang w:eastAsia="pt-BR"/>
              </w:rPr>
              <w:t>A empresa LICITANTE deverá apresentar: laudos e certificados em nome do fabricante, que o material utilizado na fabricação dos acessórios atende as seguintes normas: NBR 17088:2023 - corrosão por exposição à névoa salina de no mínimo 3.500 HORAS, métodos de ensaio sem produtos de corrosão no metal base, classificado como grau ri0, segundo a NORMA NBR ISSO 4628-3. sem empolamento da película de tinta, classificado como grau d0/t0, segundo a NORMA NBR 5841. NBR 15454: 2007 – Teste das propriedades e da estrutura dos metais e das suas ligas de ferro, - metalografia das ligas de ferro – carbono. NBR 7399:2015 – Produto de aço e ferro fundido galvanizado por imersão a quente – verificação da espessura do revestimento por processo não destrutivo – método de ensaio. ASTM G 154 - Teste de envelhecimento acelerado de no mínimo 2500 horas no equipamento de CUV- UVB para os acessórios. NBR 14.922- 2013 – semiacabado de uhmw - método de ensaio para avaliar as características condutivas, antiestáticas e isolantes da matéria prima produto intermediário sobre o qual será dada forma por usinagem ou qualquer outro tipo de ação mecânica para obtenção do produto final. Certificado da ABNT- 16071/2021, Partes 02 e 04 para garantir tecnicamente que o processo produtivo é controlado e que o produto é fabricado e instalado em conformidade, oferecendo qualidade e segurança aos usuários. (CERTIFICADO ACOMPANHADO DO RELATÓRIO DE ENSAIO). ABNT NBR NM 300-1-2011 - segurança de brinquedos parte 1: propriedades gerais, mecânicas e físicas. (bordas cortantes e pontas agudas). ABNT NBR NM 300-3-2011 versão corrigida - segurança de brinquedos - parte 3 – migração de certos elementos. Laudo de biodegradação anaeróbica, conforme ASTM D 5511, ou similar, emitido por laboratório de notória especialidade, nacional ou internacional, no segundo caso, com respectiva tradução juramentada.</w:t>
            </w:r>
          </w:p>
          <w:p w:rsidR="00ED27EA" w:rsidRPr="00ED27EA" w:rsidRDefault="00ED27EA" w:rsidP="00ED27EA">
            <w:pPr>
              <w:jc w:val="both"/>
              <w:rPr>
                <w:rFonts w:cs="Arial"/>
                <w:color w:val="000000"/>
                <w:lang w:eastAsia="pt-BR"/>
              </w:rPr>
            </w:pPr>
          </w:p>
        </w:tc>
        <w:tc>
          <w:tcPr>
            <w:tcW w:w="415" w:type="pct"/>
            <w:shd w:val="clear" w:color="auto" w:fill="auto"/>
            <w:noWrap/>
            <w:vAlign w:val="center"/>
            <w:hideMark/>
          </w:tcPr>
          <w:p w:rsidR="00ED27EA" w:rsidRPr="00ED27EA" w:rsidRDefault="008046F1" w:rsidP="008046F1">
            <w:pPr>
              <w:jc w:val="center"/>
              <w:rPr>
                <w:rFonts w:cs="Arial"/>
                <w:color w:val="000000"/>
                <w:lang w:eastAsia="pt-BR"/>
              </w:rPr>
            </w:pPr>
            <w:r>
              <w:rPr>
                <w:rFonts w:cs="Arial"/>
                <w:color w:val="000000"/>
                <w:lang w:eastAsia="pt-BR"/>
              </w:rPr>
              <w:t>Unidade</w:t>
            </w:r>
          </w:p>
        </w:tc>
        <w:tc>
          <w:tcPr>
            <w:tcW w:w="42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03</w:t>
            </w:r>
          </w:p>
        </w:tc>
        <w:tc>
          <w:tcPr>
            <w:tcW w:w="401" w:type="pct"/>
            <w:vAlign w:val="center"/>
          </w:tcPr>
          <w:p w:rsidR="00ED27EA" w:rsidRPr="00ED27EA" w:rsidRDefault="00ED27EA" w:rsidP="00ED27EA">
            <w:pPr>
              <w:jc w:val="center"/>
              <w:rPr>
                <w:rFonts w:cs="Arial"/>
                <w:color w:val="000000"/>
                <w:lang w:eastAsia="pt-BR"/>
              </w:rPr>
            </w:pPr>
          </w:p>
        </w:tc>
        <w:tc>
          <w:tcPr>
            <w:tcW w:w="399" w:type="pct"/>
            <w:vAlign w:val="center"/>
          </w:tcPr>
          <w:p w:rsidR="00ED27EA" w:rsidRPr="00ED27EA" w:rsidRDefault="00ED27EA" w:rsidP="00ED27EA">
            <w:pPr>
              <w:jc w:val="center"/>
              <w:rPr>
                <w:rFonts w:cs="Arial"/>
                <w:color w:val="000000"/>
                <w:lang w:eastAsia="pt-BR"/>
              </w:rPr>
            </w:pPr>
          </w:p>
        </w:tc>
        <w:tc>
          <w:tcPr>
            <w:tcW w:w="398" w:type="pct"/>
            <w:vAlign w:val="center"/>
          </w:tcPr>
          <w:p w:rsidR="00ED27EA" w:rsidRPr="00ED27EA" w:rsidRDefault="00ED27EA" w:rsidP="00ED27EA">
            <w:pPr>
              <w:jc w:val="center"/>
              <w:rPr>
                <w:rFonts w:cs="Arial"/>
                <w:color w:val="000000"/>
                <w:lang w:eastAsia="pt-BR"/>
              </w:rPr>
            </w:pPr>
          </w:p>
        </w:tc>
      </w:tr>
      <w:tr w:rsidR="00ED27EA" w:rsidRPr="00ED27EA" w:rsidTr="00ED27EA">
        <w:trPr>
          <w:trHeight w:val="300"/>
        </w:trPr>
        <w:tc>
          <w:tcPr>
            <w:tcW w:w="300"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3</w:t>
            </w:r>
          </w:p>
        </w:tc>
        <w:tc>
          <w:tcPr>
            <w:tcW w:w="2663" w:type="pct"/>
            <w:shd w:val="clear" w:color="auto" w:fill="auto"/>
            <w:vAlign w:val="center"/>
            <w:hideMark/>
          </w:tcPr>
          <w:p w:rsidR="00ED27EA" w:rsidRPr="00ED27EA" w:rsidRDefault="00ED27EA" w:rsidP="00ED27EA">
            <w:pPr>
              <w:jc w:val="both"/>
              <w:rPr>
                <w:rFonts w:cs="Arial"/>
                <w:color w:val="000000"/>
                <w:lang w:eastAsia="pt-BR"/>
              </w:rPr>
            </w:pPr>
            <w:r w:rsidRPr="00ED27EA">
              <w:rPr>
                <w:rFonts w:cs="Arial"/>
                <w:b/>
                <w:bCs/>
                <w:color w:val="000000"/>
                <w:lang w:eastAsia="pt-BR"/>
              </w:rPr>
              <w:t>BALANÇO MP 12X12 2 LUGARES ASSENTO KIDS</w:t>
            </w:r>
            <w:r w:rsidRPr="00ED27EA">
              <w:rPr>
                <w:rFonts w:cs="Arial"/>
                <w:color w:val="000000"/>
                <w:lang w:eastAsia="pt-BR"/>
              </w:rPr>
              <w:t>: Estrutura principal em colunas de MADEIRA PLÁSTICA BIODEGRADAVEL, estrutura superior em tubo de aço carbono de no mínimo 2” x 2 mm; 1” ½ x 2 mm com acabamento lateral em flor decorativa em polietileno biodegradável rotomoldado; chapas de aço carbono de no mínimo 3 mm; assento KIDS em plástico rotomoldado. Utiliza eixo maciço, buchas em nylon, correntes galvanizadas, pintura a pó eletrostática poliéster, solda mig. Instalação em áreas fechadas ou ao ar livre, resistente às ações climáticas.</w:t>
            </w:r>
          </w:p>
          <w:p w:rsidR="00ED27EA" w:rsidRPr="00ED27EA" w:rsidRDefault="00ED27EA" w:rsidP="00ED27EA">
            <w:pPr>
              <w:jc w:val="both"/>
              <w:rPr>
                <w:rFonts w:cs="Arial"/>
                <w:color w:val="000000"/>
                <w:lang w:eastAsia="pt-BR"/>
              </w:rPr>
            </w:pPr>
            <w:r w:rsidRPr="00ED27EA">
              <w:rPr>
                <w:rFonts w:cs="Arial"/>
                <w:color w:val="000000"/>
                <w:lang w:eastAsia="pt-BR"/>
              </w:rPr>
              <w:t>- Medidas: Comprimento: 3759 mm x Altura: 2492 mm x Largura: 1542 mm.</w:t>
            </w:r>
          </w:p>
          <w:p w:rsidR="00ED27EA" w:rsidRPr="00ED27EA" w:rsidRDefault="00ED27EA" w:rsidP="00ED27EA">
            <w:pPr>
              <w:jc w:val="both"/>
              <w:rPr>
                <w:rFonts w:cs="Arial"/>
                <w:color w:val="000000"/>
                <w:lang w:eastAsia="pt-BR"/>
              </w:rPr>
            </w:pPr>
          </w:p>
          <w:p w:rsidR="00ED27EA" w:rsidRPr="00ED27EA" w:rsidRDefault="00ED27EA" w:rsidP="00ED27EA">
            <w:pPr>
              <w:jc w:val="both"/>
              <w:rPr>
                <w:rFonts w:cs="Arial"/>
                <w:color w:val="000000"/>
                <w:lang w:eastAsia="pt-BR"/>
              </w:rPr>
            </w:pPr>
            <w:r w:rsidRPr="00ED27EA">
              <w:rPr>
                <w:rFonts w:cs="Arial"/>
                <w:b/>
                <w:bCs/>
                <w:color w:val="000000"/>
                <w:lang w:eastAsia="pt-BR"/>
              </w:rPr>
              <w:t>OBSERVAÇÃO:</w:t>
            </w:r>
            <w:r w:rsidRPr="00ED27EA">
              <w:rPr>
                <w:rFonts w:cs="Arial"/>
                <w:color w:val="000000"/>
                <w:lang w:eastAsia="pt-BR"/>
              </w:rPr>
              <w:t xml:space="preserve"> A empresa LICITANTE deverá apresentar: laudos e certificados em nome do fabricante, que o material utilizado na fabricação dos acessórios atende as seguintes normas: NBR 17088:2023 - corrosão por exposição à névoa salina de no mínimo 3.500 HORAS, métodos de ensaio sem produtos de corrosão no metal base, classificado como grau ri0, segundo a NORMA NBR ISSO 4628-3. sem empolamento da película de tinta, classificado como grau d0/t0, segundo a NORMA NBR 5841. NBR 15454: 2007 – Teste das propriedades e da estrutura dos metais e das suas ligas de ferro, - metalografia das ligas de ferro – carbono. NBR 7399:2015 – Produto de aço e ferro fundido galvanizado por imersão a quente – verificação da espessura do revestimento por processo não destrutivo – método de ensaio. ASTM G 154 - Teste de envelhecimento acelerado de no mínimo 2500 horas no equipamento de CUV- UVB para os acessórios. NBR 14.922-2013 – semiacabado de uhmw - método de ensaio para avaliar as características condutivas, antiestáticas e isolantes da matéria prima produto intermediário sobre o qual será dada forma por usinagem ou qualquer outro tipo de ação mecânica para obtenção do produto final. Certificado da ABNT- 16071/2021, Partes 02 e 04 para garantir tecnicamente que o processo produtivo é controlado e que o produto é fabricado e instalado em conformidade, oferecendo qualidade e segurança aos usuários. (CERTIFICADO ACOMPANHADO DO RELATÓRIO DE ENSAIO). ABNT NBR NM 300-1-2011 - segurança de brinquedos parte 1: propriedades gerais, mecânicas e físicas. (bordas cortantes e pontas agudas). ABNT NBR NM 300-3-2011 versão corrigida - segurança de brinquedos - parte 3 – migração de certos elementos. Laudo de biodegradação anaeróbica, conforme ASTM D 5511, ou similar, emitido por laboratório de notória especialidade, nacional ou internacional, no segundo caso, com respectiva tradução juramentada.</w:t>
            </w:r>
          </w:p>
          <w:p w:rsidR="00ED27EA" w:rsidRPr="00ED27EA" w:rsidRDefault="00ED27EA" w:rsidP="00ED27EA">
            <w:pPr>
              <w:jc w:val="both"/>
              <w:rPr>
                <w:rFonts w:cs="Arial"/>
                <w:color w:val="000000"/>
                <w:lang w:eastAsia="pt-BR"/>
              </w:rPr>
            </w:pPr>
          </w:p>
        </w:tc>
        <w:tc>
          <w:tcPr>
            <w:tcW w:w="415" w:type="pct"/>
            <w:shd w:val="clear" w:color="auto" w:fill="auto"/>
            <w:noWrap/>
            <w:vAlign w:val="center"/>
            <w:hideMark/>
          </w:tcPr>
          <w:p w:rsidR="00ED27EA" w:rsidRPr="00ED27EA" w:rsidRDefault="008046F1" w:rsidP="00ED27EA">
            <w:pPr>
              <w:jc w:val="center"/>
              <w:rPr>
                <w:rFonts w:cs="Arial"/>
                <w:color w:val="000000"/>
                <w:lang w:eastAsia="pt-BR"/>
              </w:rPr>
            </w:pPr>
            <w:r>
              <w:rPr>
                <w:rFonts w:cs="Arial"/>
                <w:color w:val="000000"/>
                <w:lang w:eastAsia="pt-BR"/>
              </w:rPr>
              <w:t>U</w:t>
            </w:r>
            <w:r w:rsidR="00ED27EA" w:rsidRPr="00ED27EA">
              <w:rPr>
                <w:rFonts w:cs="Arial"/>
                <w:color w:val="000000"/>
                <w:lang w:eastAsia="pt-BR"/>
              </w:rPr>
              <w:t>nidade</w:t>
            </w:r>
          </w:p>
        </w:tc>
        <w:tc>
          <w:tcPr>
            <w:tcW w:w="42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2</w:t>
            </w:r>
          </w:p>
        </w:tc>
        <w:tc>
          <w:tcPr>
            <w:tcW w:w="401" w:type="pct"/>
            <w:vAlign w:val="center"/>
          </w:tcPr>
          <w:p w:rsidR="00ED27EA" w:rsidRPr="00ED27EA" w:rsidRDefault="00ED27EA" w:rsidP="00ED27EA">
            <w:pPr>
              <w:jc w:val="center"/>
              <w:rPr>
                <w:rFonts w:cs="Arial"/>
                <w:color w:val="000000"/>
                <w:lang w:eastAsia="pt-BR"/>
              </w:rPr>
            </w:pPr>
          </w:p>
        </w:tc>
        <w:tc>
          <w:tcPr>
            <w:tcW w:w="399" w:type="pct"/>
            <w:vAlign w:val="center"/>
          </w:tcPr>
          <w:p w:rsidR="00ED27EA" w:rsidRPr="00ED27EA" w:rsidRDefault="00ED27EA" w:rsidP="00ED27EA">
            <w:pPr>
              <w:jc w:val="center"/>
              <w:rPr>
                <w:rFonts w:cs="Arial"/>
                <w:color w:val="000000"/>
                <w:lang w:eastAsia="pt-BR"/>
              </w:rPr>
            </w:pPr>
          </w:p>
        </w:tc>
        <w:tc>
          <w:tcPr>
            <w:tcW w:w="398" w:type="pct"/>
            <w:vAlign w:val="center"/>
          </w:tcPr>
          <w:p w:rsidR="00ED27EA" w:rsidRPr="00ED27EA" w:rsidRDefault="00ED27EA" w:rsidP="00ED27EA">
            <w:pPr>
              <w:jc w:val="center"/>
              <w:rPr>
                <w:rFonts w:cs="Arial"/>
                <w:color w:val="000000"/>
                <w:lang w:eastAsia="pt-BR"/>
              </w:rPr>
            </w:pPr>
          </w:p>
        </w:tc>
      </w:tr>
      <w:tr w:rsidR="00ED27EA" w:rsidRPr="00ED27EA" w:rsidTr="00ED27EA">
        <w:trPr>
          <w:trHeight w:val="300"/>
        </w:trPr>
        <w:tc>
          <w:tcPr>
            <w:tcW w:w="300"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4</w:t>
            </w:r>
          </w:p>
        </w:tc>
        <w:tc>
          <w:tcPr>
            <w:tcW w:w="2663" w:type="pct"/>
            <w:shd w:val="clear" w:color="auto" w:fill="auto"/>
            <w:vAlign w:val="center"/>
            <w:hideMark/>
          </w:tcPr>
          <w:p w:rsidR="00ED27EA" w:rsidRPr="00ED27EA" w:rsidRDefault="00ED27EA" w:rsidP="00ED27EA">
            <w:pPr>
              <w:jc w:val="both"/>
              <w:rPr>
                <w:rFonts w:cs="Arial"/>
                <w:color w:val="000000"/>
                <w:lang w:eastAsia="pt-BR"/>
              </w:rPr>
            </w:pPr>
            <w:r w:rsidRPr="00ED27EA">
              <w:rPr>
                <w:rFonts w:cs="Arial"/>
                <w:b/>
                <w:bCs/>
                <w:color w:val="000000"/>
                <w:lang w:eastAsia="pt-BR"/>
              </w:rPr>
              <w:t>CARROSSEL 8 LUGARES ASSENTO ROTO AV CH</w:t>
            </w:r>
            <w:r w:rsidRPr="00ED27EA">
              <w:rPr>
                <w:rFonts w:cs="Arial"/>
                <w:color w:val="000000"/>
                <w:lang w:eastAsia="pt-BR"/>
              </w:rPr>
              <w:t>: Fabricado com tubos de aço carbono de no mínimo 3 ½" x 3 mm; 1" ½ x 2 mm; 1” x 1,5 mm; chapas de aço carbono de no mínimo 3,18; assentos em polietileno biodegradável rotomoldado com proteção anti UV. Utiliza eixo maciço, rolamentos duplos, pintura a pó eletrostática poliéster, tampas em metal externas, solda mig. Instalação em áreas fechadas ou ao ar livre, resistente às ações climáticas.</w:t>
            </w:r>
          </w:p>
          <w:p w:rsidR="00ED27EA" w:rsidRPr="00ED27EA" w:rsidRDefault="00ED27EA" w:rsidP="00ED27EA">
            <w:pPr>
              <w:jc w:val="both"/>
              <w:rPr>
                <w:rFonts w:cs="Arial"/>
                <w:color w:val="000000"/>
                <w:lang w:eastAsia="pt-BR"/>
              </w:rPr>
            </w:pPr>
            <w:r w:rsidRPr="00ED27EA">
              <w:rPr>
                <w:rFonts w:cs="Arial"/>
                <w:color w:val="000000"/>
                <w:lang w:eastAsia="pt-BR"/>
              </w:rPr>
              <w:t>- Medidas: Diâmetro: 1881 mm x Altura: 760 mm.</w:t>
            </w:r>
          </w:p>
          <w:p w:rsidR="00ED27EA" w:rsidRPr="00ED27EA" w:rsidRDefault="00ED27EA" w:rsidP="00ED27EA">
            <w:pPr>
              <w:jc w:val="both"/>
              <w:rPr>
                <w:rFonts w:cs="Arial"/>
                <w:color w:val="000000"/>
                <w:lang w:eastAsia="pt-BR"/>
              </w:rPr>
            </w:pPr>
          </w:p>
          <w:p w:rsidR="00ED27EA" w:rsidRPr="00ED27EA" w:rsidRDefault="00ED27EA" w:rsidP="00ED27EA">
            <w:pPr>
              <w:jc w:val="both"/>
              <w:rPr>
                <w:rFonts w:cs="Arial"/>
                <w:color w:val="000000"/>
                <w:lang w:eastAsia="pt-BR"/>
              </w:rPr>
            </w:pPr>
            <w:r w:rsidRPr="00ED27EA">
              <w:rPr>
                <w:rFonts w:cs="Arial"/>
                <w:b/>
                <w:bCs/>
                <w:color w:val="000000"/>
                <w:lang w:eastAsia="pt-BR"/>
              </w:rPr>
              <w:t xml:space="preserve">OBSERVAÇÃO: </w:t>
            </w:r>
            <w:r w:rsidRPr="00ED27EA">
              <w:rPr>
                <w:rFonts w:cs="Arial"/>
                <w:color w:val="000000"/>
                <w:lang w:eastAsia="pt-BR"/>
              </w:rPr>
              <w:t>A empresa LICITANTE deverá apresentar: laudos e certificados em nome do fabricante, que o material utilizado na fabricação dos acessórios atende as seguintes normas: NBR 17088:2023 - corrosão por exposição à névoa salina de no mínimo 3.500 HORAS, métodos de ensaio sem produtos de corrosão no metal base, classificado como grau ri0, segundo a NORMA NBR ISSO 4628-3. sem empolamento da película de tinta, classificado como grau d0/t0, segundo a NORMA NBR 5841. NBR 15454: 2007 – Teste das propriedades e da estrutura dos metais e das suas ligas de ferro, - metalografia das ligas de ferro – carbono. NBR 7399:2015 – Produto de aço e ferro fundido galvanizado por imersão a quente – verificação da espessura do revestimento por processo não destrutivo – método de ensaio. ASTM G 154 - Teste de envelhecimento acelerado de no mínimo 2500 horas no equipamento de CUV- UVB para os acessórios. NBR 14.922-2013 – semiacabado de uhmw - método de ensaio para avaliar as características condutivas, antiestáticas e isolantes da matéria prima produto intermediário sobre o qual será dada forma por usinagem ou qualquer outro tipo de ação mecânica para obtenção do produto final. Certificado da ABNT- 16071/2021, Partes 02 e 04 para garantir tecnicamente que o processo produtivo é controlado e que o produto é fabricado e instalado em conformidade, oferecendo qualidade e segurança aos usuários. (CERTIFICADO ACOMPANHADO DO RELATÓRIO DE ENSAIO). ABNT NBR NM 300-1-2011 - segurança de brinquedos parte 1: propriedades gerais, mecânicas e físicas. (bordas cortantes e pontas agudas). ABNT NBR NM 300-3-2011 versão corrigida - segurança de brinquedos - parte 3 – migração de certos elementos. Laudo de biodegradação anaeróbica, conforme ASTM D 5511, ou similar, emitido por laboratório de notória especialidade, nacional ou internacional, no segundo caso, com respectiva tradução juramentada.</w:t>
            </w:r>
          </w:p>
          <w:p w:rsidR="00ED27EA" w:rsidRPr="00ED27EA" w:rsidRDefault="00ED27EA" w:rsidP="00ED27EA">
            <w:pPr>
              <w:jc w:val="both"/>
              <w:rPr>
                <w:rFonts w:cs="Arial"/>
                <w:color w:val="000000"/>
                <w:lang w:eastAsia="pt-BR"/>
              </w:rPr>
            </w:pPr>
          </w:p>
        </w:tc>
        <w:tc>
          <w:tcPr>
            <w:tcW w:w="41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Unidade</w:t>
            </w:r>
          </w:p>
        </w:tc>
        <w:tc>
          <w:tcPr>
            <w:tcW w:w="42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2</w:t>
            </w:r>
          </w:p>
        </w:tc>
        <w:tc>
          <w:tcPr>
            <w:tcW w:w="401" w:type="pct"/>
            <w:vAlign w:val="center"/>
          </w:tcPr>
          <w:p w:rsidR="00ED27EA" w:rsidRPr="00ED27EA" w:rsidRDefault="00ED27EA" w:rsidP="00ED27EA">
            <w:pPr>
              <w:jc w:val="center"/>
              <w:rPr>
                <w:rFonts w:cs="Arial"/>
                <w:color w:val="000000"/>
                <w:lang w:eastAsia="pt-BR"/>
              </w:rPr>
            </w:pPr>
          </w:p>
        </w:tc>
        <w:tc>
          <w:tcPr>
            <w:tcW w:w="399" w:type="pct"/>
            <w:vAlign w:val="center"/>
          </w:tcPr>
          <w:p w:rsidR="00ED27EA" w:rsidRPr="00ED27EA" w:rsidRDefault="00ED27EA" w:rsidP="00ED27EA">
            <w:pPr>
              <w:jc w:val="center"/>
              <w:rPr>
                <w:rFonts w:cs="Arial"/>
                <w:color w:val="000000"/>
                <w:lang w:eastAsia="pt-BR"/>
              </w:rPr>
            </w:pPr>
          </w:p>
        </w:tc>
        <w:tc>
          <w:tcPr>
            <w:tcW w:w="398" w:type="pct"/>
            <w:vAlign w:val="center"/>
          </w:tcPr>
          <w:p w:rsidR="00ED27EA" w:rsidRPr="00ED27EA" w:rsidRDefault="00ED27EA" w:rsidP="00ED27EA">
            <w:pPr>
              <w:jc w:val="center"/>
              <w:rPr>
                <w:rFonts w:cs="Arial"/>
                <w:color w:val="000000"/>
                <w:lang w:eastAsia="pt-BR"/>
              </w:rPr>
            </w:pPr>
          </w:p>
        </w:tc>
      </w:tr>
      <w:tr w:rsidR="00ED27EA" w:rsidRPr="00ED27EA" w:rsidTr="00ED27EA">
        <w:trPr>
          <w:trHeight w:val="300"/>
        </w:trPr>
        <w:tc>
          <w:tcPr>
            <w:tcW w:w="300"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5</w:t>
            </w:r>
          </w:p>
        </w:tc>
        <w:tc>
          <w:tcPr>
            <w:tcW w:w="2663" w:type="pct"/>
            <w:shd w:val="clear" w:color="auto" w:fill="auto"/>
            <w:vAlign w:val="center"/>
            <w:hideMark/>
          </w:tcPr>
          <w:p w:rsidR="00ED27EA" w:rsidRPr="00ED27EA" w:rsidRDefault="00ED27EA" w:rsidP="00ED27EA">
            <w:pPr>
              <w:jc w:val="both"/>
              <w:rPr>
                <w:rFonts w:cs="Arial"/>
                <w:color w:val="000000"/>
                <w:lang w:eastAsia="pt-BR"/>
              </w:rPr>
            </w:pPr>
            <w:r w:rsidRPr="00ED27EA">
              <w:rPr>
                <w:rFonts w:cs="Arial"/>
                <w:b/>
                <w:bCs/>
                <w:color w:val="000000"/>
                <w:lang w:eastAsia="pt-BR"/>
              </w:rPr>
              <w:t>GANGORRA ASSENTO PERA DUPLA:</w:t>
            </w:r>
            <w:r w:rsidRPr="00ED27EA">
              <w:rPr>
                <w:rFonts w:cs="Arial"/>
                <w:color w:val="000000"/>
                <w:lang w:eastAsia="pt-BR"/>
              </w:rPr>
              <w:t xml:space="preserve"> Fabricado com tubos de aço carbono de no mínimo 1" ½ x 2 mm; 1” x 1,5 mm; chapas de aço carbono de no mínimo 4,75 mm; 3 mm; assento fabricado em chapa de aço carbono de no mínimo 240 x 340 x 2 mm estampado, com cantos arredondados. Utiliza eixos maciços, rolamentos duplos, pintura a pó eletrostática poliéster, tampas em metal externas, solda mig. Instalação em áreas fechadas ou ao ar livre, resistente às ações climáticas.</w:t>
            </w:r>
          </w:p>
          <w:p w:rsidR="00ED27EA" w:rsidRPr="00ED27EA" w:rsidRDefault="00ED27EA" w:rsidP="00ED27EA">
            <w:pPr>
              <w:jc w:val="both"/>
              <w:rPr>
                <w:rFonts w:cs="Arial"/>
                <w:color w:val="000000"/>
                <w:lang w:eastAsia="pt-BR"/>
              </w:rPr>
            </w:pPr>
            <w:r w:rsidRPr="00ED27EA">
              <w:rPr>
                <w:rFonts w:cs="Arial"/>
                <w:color w:val="000000"/>
                <w:lang w:eastAsia="pt-BR"/>
              </w:rPr>
              <w:t>- Medidas: Comprimento: 2000 mm x Altura: 1004 mm x Largura: 1903 mm.</w:t>
            </w:r>
          </w:p>
          <w:p w:rsidR="00ED27EA" w:rsidRPr="00ED27EA" w:rsidRDefault="00ED27EA" w:rsidP="00ED27EA">
            <w:pPr>
              <w:jc w:val="both"/>
              <w:rPr>
                <w:rFonts w:cs="Arial"/>
                <w:color w:val="000000"/>
                <w:lang w:eastAsia="pt-BR"/>
              </w:rPr>
            </w:pPr>
          </w:p>
          <w:p w:rsidR="00ED27EA" w:rsidRPr="00ED27EA" w:rsidRDefault="00ED27EA" w:rsidP="00ED27EA">
            <w:pPr>
              <w:jc w:val="both"/>
              <w:rPr>
                <w:rFonts w:cs="Arial"/>
                <w:color w:val="000000"/>
                <w:lang w:eastAsia="pt-BR"/>
              </w:rPr>
            </w:pPr>
            <w:r w:rsidRPr="00ED27EA">
              <w:rPr>
                <w:rFonts w:cs="Arial"/>
                <w:b/>
                <w:bCs/>
                <w:color w:val="000000"/>
                <w:lang w:eastAsia="pt-BR"/>
              </w:rPr>
              <w:t>OBSERVAÇÃO:</w:t>
            </w:r>
            <w:r w:rsidRPr="00ED27EA">
              <w:rPr>
                <w:rFonts w:cs="Arial"/>
                <w:color w:val="000000"/>
                <w:lang w:eastAsia="pt-BR"/>
              </w:rPr>
              <w:t xml:space="preserve"> A empresa LICITANTE deverá apresentar: laudos e certificados em nome do fabricante, que o material utilizado na fabricação dos acessórios atende as seguintes normas: NBR 17088:2023 - corrosão por exposição à névoa salina de no mínimo 3.500 HORAS, métodos de ensaio sem produtos de corrosão no metal base, classificado como grau ri0, segundo a NORMA NBR ISSO 4628-3. sem empolamento da película de tinta, classificado como grau d0/t0, segundo a NORMA NBR 5841. NBR 15454: 2007 – Teste das propriedades e da estrutura dos metais e das suas ligas de ferro, - metalografia das ligas de ferro – carbono. NBR 7399:2015 – Produto de aço e ferro fundido galvanizado por imersão a quente – verificação da espessura do revestimento por processo não destrutivo NBR 9209:1986 - teste que determina a massa do revestimento de fosfato. (valores da norma: massa da camada de fosfato entre 1,0g/m² e 1,6g/m²)</w:t>
            </w:r>
          </w:p>
          <w:p w:rsidR="00ED27EA" w:rsidRPr="00ED27EA" w:rsidRDefault="00ED27EA" w:rsidP="00ED27EA">
            <w:pPr>
              <w:jc w:val="both"/>
              <w:rPr>
                <w:rFonts w:cs="Arial"/>
                <w:color w:val="000000"/>
                <w:lang w:eastAsia="pt-BR"/>
              </w:rPr>
            </w:pPr>
          </w:p>
        </w:tc>
        <w:tc>
          <w:tcPr>
            <w:tcW w:w="41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Unidade</w:t>
            </w:r>
          </w:p>
        </w:tc>
        <w:tc>
          <w:tcPr>
            <w:tcW w:w="42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2</w:t>
            </w:r>
          </w:p>
        </w:tc>
        <w:tc>
          <w:tcPr>
            <w:tcW w:w="401" w:type="pct"/>
            <w:vAlign w:val="center"/>
          </w:tcPr>
          <w:p w:rsidR="00ED27EA" w:rsidRPr="00ED27EA" w:rsidRDefault="00ED27EA" w:rsidP="00ED27EA">
            <w:pPr>
              <w:jc w:val="center"/>
              <w:rPr>
                <w:rFonts w:cs="Arial"/>
                <w:color w:val="000000"/>
                <w:lang w:eastAsia="pt-BR"/>
              </w:rPr>
            </w:pPr>
          </w:p>
        </w:tc>
        <w:tc>
          <w:tcPr>
            <w:tcW w:w="399" w:type="pct"/>
            <w:vAlign w:val="center"/>
          </w:tcPr>
          <w:p w:rsidR="00ED27EA" w:rsidRPr="00ED27EA" w:rsidRDefault="00ED27EA" w:rsidP="00ED27EA">
            <w:pPr>
              <w:jc w:val="center"/>
              <w:rPr>
                <w:rFonts w:cs="Arial"/>
                <w:color w:val="000000"/>
                <w:lang w:eastAsia="pt-BR"/>
              </w:rPr>
            </w:pPr>
          </w:p>
        </w:tc>
        <w:tc>
          <w:tcPr>
            <w:tcW w:w="398" w:type="pct"/>
            <w:vAlign w:val="center"/>
          </w:tcPr>
          <w:p w:rsidR="00ED27EA" w:rsidRPr="00ED27EA" w:rsidRDefault="00ED27EA" w:rsidP="00ED27EA">
            <w:pPr>
              <w:jc w:val="center"/>
              <w:rPr>
                <w:rFonts w:cs="Arial"/>
                <w:color w:val="000000"/>
                <w:lang w:eastAsia="pt-BR"/>
              </w:rPr>
            </w:pPr>
          </w:p>
        </w:tc>
      </w:tr>
      <w:tr w:rsidR="00ED27EA" w:rsidRPr="00ED27EA" w:rsidTr="00ED27EA">
        <w:trPr>
          <w:trHeight w:val="300"/>
        </w:trPr>
        <w:tc>
          <w:tcPr>
            <w:tcW w:w="300"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6</w:t>
            </w:r>
          </w:p>
        </w:tc>
        <w:tc>
          <w:tcPr>
            <w:tcW w:w="2663" w:type="pct"/>
            <w:shd w:val="clear" w:color="auto" w:fill="auto"/>
            <w:vAlign w:val="center"/>
            <w:hideMark/>
          </w:tcPr>
          <w:p w:rsidR="00ED27EA" w:rsidRPr="00ED27EA" w:rsidRDefault="00ED27EA" w:rsidP="00ED27EA">
            <w:pPr>
              <w:jc w:val="both"/>
              <w:rPr>
                <w:rFonts w:cs="Arial"/>
                <w:color w:val="000000"/>
                <w:lang w:eastAsia="pt-BR"/>
              </w:rPr>
            </w:pPr>
            <w:r w:rsidRPr="00ED27EA">
              <w:rPr>
                <w:rFonts w:cs="Arial"/>
                <w:b/>
                <w:bCs/>
                <w:color w:val="000000"/>
                <w:lang w:eastAsia="pt-BR"/>
              </w:rPr>
              <w:t>LIXEIRA MP 60L COM PILAR:</w:t>
            </w:r>
            <w:r w:rsidRPr="00ED27EA">
              <w:rPr>
                <w:rFonts w:cs="Arial"/>
                <w:color w:val="000000"/>
                <w:lang w:eastAsia="pt-BR"/>
              </w:rPr>
              <w:t xml:space="preserve"> Pilar fabricado em tubo de aço carbono de no mínimo 2.1/2”x2mm e chapas de no mínimo 3mm e 4,75mm. Lixeira fabricada com tampa e fundo em plástico injetado e laterais em madeira plástica.</w:t>
            </w:r>
          </w:p>
          <w:p w:rsidR="00ED27EA" w:rsidRPr="00ED27EA" w:rsidRDefault="00ED27EA" w:rsidP="00ED27EA">
            <w:pPr>
              <w:jc w:val="both"/>
              <w:rPr>
                <w:rFonts w:cs="Arial"/>
                <w:color w:val="000000"/>
                <w:lang w:eastAsia="pt-BR"/>
              </w:rPr>
            </w:pPr>
          </w:p>
          <w:p w:rsidR="00ED27EA" w:rsidRPr="00ED27EA" w:rsidRDefault="00ED27EA" w:rsidP="00ED27EA">
            <w:pPr>
              <w:jc w:val="both"/>
              <w:rPr>
                <w:rFonts w:cs="Arial"/>
                <w:color w:val="000000"/>
                <w:lang w:eastAsia="pt-BR"/>
              </w:rPr>
            </w:pPr>
            <w:r w:rsidRPr="00ED27EA">
              <w:rPr>
                <w:rFonts w:cs="Arial"/>
                <w:b/>
                <w:bCs/>
                <w:color w:val="000000"/>
                <w:lang w:eastAsia="pt-BR"/>
              </w:rPr>
              <w:t xml:space="preserve">OBSERVAÇÃO: </w:t>
            </w:r>
            <w:r w:rsidRPr="00ED27EA">
              <w:rPr>
                <w:rFonts w:cs="Arial"/>
                <w:color w:val="000000"/>
                <w:lang w:eastAsia="pt-BR"/>
              </w:rPr>
              <w:t>A empresa licitante deverá apresentar junto à proposta laudo em nome da fabricante, que o material utilizado na fabricação dos acessórios atende as seguintes NBRS: NBRS: ABNT NBR 17088:2023 - Corrosão Por Exposição À Névoa Salina — Métodos De Ensaio sem produtos de corrosão no metal base, classificado como grau ri0, segundo a norma NBR ISO 4628-3. sem empolamento da película de tinta, classificado como grau d0/t0, segundo a NORMA NBR 5841 NBR 9209:1986 - teste que determina a massa do revestimento de fosfato. (valores da norma: massa da camada de fosfato entre 1,0g/m² e 1,6g/m²)</w:t>
            </w:r>
          </w:p>
        </w:tc>
        <w:tc>
          <w:tcPr>
            <w:tcW w:w="41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Unidade</w:t>
            </w:r>
          </w:p>
        </w:tc>
        <w:tc>
          <w:tcPr>
            <w:tcW w:w="425" w:type="pct"/>
            <w:shd w:val="clear" w:color="auto" w:fill="auto"/>
            <w:noWrap/>
            <w:vAlign w:val="center"/>
            <w:hideMark/>
          </w:tcPr>
          <w:p w:rsidR="00ED27EA" w:rsidRPr="00ED27EA" w:rsidRDefault="00ED27EA" w:rsidP="00ED27EA">
            <w:pPr>
              <w:jc w:val="center"/>
              <w:rPr>
                <w:rFonts w:cs="Arial"/>
                <w:color w:val="000000"/>
                <w:lang w:eastAsia="pt-BR"/>
              </w:rPr>
            </w:pPr>
            <w:r w:rsidRPr="00ED27EA">
              <w:rPr>
                <w:rFonts w:cs="Arial"/>
                <w:color w:val="000000"/>
                <w:lang w:eastAsia="pt-BR"/>
              </w:rPr>
              <w:t>4</w:t>
            </w:r>
          </w:p>
        </w:tc>
        <w:tc>
          <w:tcPr>
            <w:tcW w:w="401" w:type="pct"/>
            <w:vAlign w:val="center"/>
          </w:tcPr>
          <w:p w:rsidR="00ED27EA" w:rsidRPr="00ED27EA" w:rsidRDefault="00ED27EA" w:rsidP="00ED27EA">
            <w:pPr>
              <w:jc w:val="center"/>
              <w:rPr>
                <w:rFonts w:cs="Arial"/>
                <w:color w:val="000000"/>
                <w:lang w:eastAsia="pt-BR"/>
              </w:rPr>
            </w:pPr>
          </w:p>
        </w:tc>
        <w:tc>
          <w:tcPr>
            <w:tcW w:w="399" w:type="pct"/>
            <w:vAlign w:val="center"/>
          </w:tcPr>
          <w:p w:rsidR="00ED27EA" w:rsidRPr="00ED27EA" w:rsidRDefault="00ED27EA" w:rsidP="00ED27EA">
            <w:pPr>
              <w:jc w:val="center"/>
              <w:rPr>
                <w:rFonts w:cs="Arial"/>
                <w:color w:val="000000"/>
                <w:lang w:eastAsia="pt-BR"/>
              </w:rPr>
            </w:pPr>
          </w:p>
        </w:tc>
        <w:tc>
          <w:tcPr>
            <w:tcW w:w="398" w:type="pct"/>
            <w:vAlign w:val="center"/>
          </w:tcPr>
          <w:p w:rsidR="00ED27EA" w:rsidRPr="00ED27EA" w:rsidRDefault="00ED27EA" w:rsidP="00ED27EA">
            <w:pPr>
              <w:jc w:val="center"/>
              <w:rPr>
                <w:rFonts w:cs="Arial"/>
                <w:color w:val="000000"/>
                <w:lang w:eastAsia="pt-BR"/>
              </w:rPr>
            </w:pPr>
          </w:p>
        </w:tc>
      </w:tr>
    </w:tbl>
    <w:p w:rsidR="006905F5" w:rsidRPr="00B439CB" w:rsidRDefault="006905F5" w:rsidP="006905F5">
      <w:pPr>
        <w:widowControl/>
        <w:autoSpaceDE/>
        <w:autoSpaceDN/>
        <w:jc w:val="both"/>
        <w:rPr>
          <w:rFonts w:eastAsia="Times New Roman" w:cs="Arial"/>
          <w:lang w:val="pt-BR" w:eastAsia="pt-BR" w:bidi="ar-SA"/>
        </w:rPr>
      </w:pPr>
    </w:p>
    <w:p w:rsidR="00256794" w:rsidRDefault="00256794" w:rsidP="00497516">
      <w:pPr>
        <w:ind w:left="142"/>
        <w:jc w:val="center"/>
        <w:rPr>
          <w:u w:val="single"/>
        </w:rPr>
      </w:pPr>
      <w:r w:rsidRPr="00A87255">
        <w:rPr>
          <w:u w:val="single"/>
        </w:rPr>
        <w:t>DECLARAÇÃO</w:t>
      </w:r>
    </w:p>
    <w:p w:rsidR="00205794" w:rsidRPr="00A87255" w:rsidRDefault="00205794" w:rsidP="00497516">
      <w:pPr>
        <w:ind w:left="142"/>
        <w:jc w:val="center"/>
        <w:rPr>
          <w:u w:val="single"/>
        </w:rPr>
      </w:pPr>
    </w:p>
    <w:p w:rsidR="00105AD6" w:rsidRDefault="00105AD6" w:rsidP="00DE27A5">
      <w:pPr>
        <w:numPr>
          <w:ilvl w:val="0"/>
          <w:numId w:val="1"/>
        </w:numPr>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314FBB" w:rsidRDefault="00314FBB" w:rsidP="00314FBB">
      <w:pPr>
        <w:ind w:left="612"/>
      </w:pPr>
    </w:p>
    <w:p w:rsidR="00157EA4" w:rsidRDefault="00105AD6" w:rsidP="00157EA4">
      <w:pPr>
        <w:numPr>
          <w:ilvl w:val="0"/>
          <w:numId w:val="1"/>
        </w:numPr>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5263FF" w:rsidRPr="00A87255">
        <w:t>produtos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314FBB" w:rsidRDefault="00314FBB" w:rsidP="00314FBB">
      <w:pPr>
        <w:pStyle w:val="PargrafodaLista"/>
      </w:pPr>
    </w:p>
    <w:p w:rsidR="00205794" w:rsidRDefault="00105AD6" w:rsidP="00205794">
      <w:pPr>
        <w:numPr>
          <w:ilvl w:val="0"/>
          <w:numId w:val="1"/>
        </w:numPr>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314FBB" w:rsidRDefault="00314FBB" w:rsidP="00314FBB">
      <w:pPr>
        <w:pStyle w:val="PargrafodaLista"/>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6723B2">
        <w:trPr>
          <w:trHeight w:val="20"/>
          <w:jc w:val="center"/>
        </w:trPr>
        <w:tc>
          <w:tcPr>
            <w:tcW w:w="9563" w:type="dxa"/>
            <w:gridSpan w:val="2"/>
          </w:tcPr>
          <w:p w:rsidR="00F01859" w:rsidRPr="00A87255" w:rsidRDefault="00F01859" w:rsidP="00F01859">
            <w:r w:rsidRPr="00A87255">
              <w:t>Nome do representante que assinará o contrato:</w:t>
            </w:r>
          </w:p>
        </w:tc>
      </w:tr>
      <w:tr w:rsidR="00F01859" w:rsidRPr="00A87255" w:rsidTr="006723B2">
        <w:trPr>
          <w:trHeight w:val="20"/>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6723B2">
        <w:trPr>
          <w:trHeight w:val="20"/>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6723B2">
        <w:trPr>
          <w:trHeight w:val="20"/>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314FBB" w:rsidRDefault="00314FB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6723B2">
        <w:trPr>
          <w:trHeight w:val="20"/>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6723B2">
        <w:trPr>
          <w:trHeight w:val="20"/>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6723B2">
        <w:trPr>
          <w:trHeight w:val="20"/>
          <w:jc w:val="center"/>
        </w:trPr>
        <w:tc>
          <w:tcPr>
            <w:tcW w:w="9563" w:type="dxa"/>
            <w:gridSpan w:val="2"/>
          </w:tcPr>
          <w:p w:rsidR="00256794" w:rsidRPr="00A87255" w:rsidRDefault="00256794" w:rsidP="00960E9B">
            <w:r w:rsidRPr="00A87255">
              <w:t>Local e Data:</w:t>
            </w:r>
          </w:p>
        </w:tc>
      </w:tr>
      <w:tr w:rsidR="00256794" w:rsidRPr="00A87255" w:rsidTr="006723B2">
        <w:trPr>
          <w:trHeight w:val="20"/>
          <w:jc w:val="center"/>
        </w:trPr>
        <w:tc>
          <w:tcPr>
            <w:tcW w:w="9563" w:type="dxa"/>
            <w:gridSpan w:val="2"/>
          </w:tcPr>
          <w:p w:rsidR="00256794" w:rsidRPr="00A87255" w:rsidRDefault="00256794" w:rsidP="00960E9B">
            <w:r w:rsidRPr="00A87255">
              <w:t>Assinatura:</w:t>
            </w:r>
          </w:p>
        </w:tc>
      </w:tr>
    </w:tbl>
    <w:p w:rsidR="00205794" w:rsidRDefault="00205794" w:rsidP="00A87255">
      <w:pPr>
        <w:jc w:val="center"/>
        <w:rPr>
          <w:b/>
          <w:u w:val="single"/>
        </w:rPr>
      </w:pPr>
    </w:p>
    <w:p w:rsidR="00314FBB" w:rsidRDefault="00314FBB" w:rsidP="00A87255">
      <w:pPr>
        <w:jc w:val="center"/>
        <w:rPr>
          <w:b/>
          <w:u w:val="single"/>
        </w:rPr>
      </w:pPr>
    </w:p>
    <w:p w:rsidR="00314FBB" w:rsidRDefault="00314FBB" w:rsidP="00A87255">
      <w:pPr>
        <w:jc w:val="center"/>
        <w:rPr>
          <w:b/>
          <w:u w:val="single"/>
        </w:rPr>
      </w:pPr>
    </w:p>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376F2F"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B53F1" w:rsidRDefault="007B53F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7B53F1" w:rsidRDefault="007B53F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64505E" w:rsidRPr="00A87255">
        <w:t>202</w:t>
      </w:r>
      <w:r w:rsidR="00360ACF">
        <w:t>5</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76F2F" w:rsidP="003E1E8C">
      <w:pPr>
        <w:spacing w:before="1"/>
      </w:pPr>
      <w:r>
        <w:rPr>
          <w:noProof/>
          <w:lang w:val="pt-BR" w:eastAsia="pt-BR" w:bidi="ar-SA"/>
        </w:rPr>
        <mc:AlternateContent>
          <mc:Choice Requires="wps">
            <w:drawing>
              <wp:anchor distT="4294967293" distB="4294967293"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663AA" id="Line 4" o:spid="_x0000_s1026" style="position:absolute;z-index:-25170380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3" distB="4294967293"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83200" id="Line 6" o:spid="_x0000_s1026" style="position:absolute;z-index:-25170278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235E24">
          <w:headerReference w:type="default" r:id="rId9"/>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DC6FE5">
        <w:t>27/2025</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360ACF">
        <w:t>5</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76F2F" w:rsidP="006011F0">
      <w:pPr>
        <w:spacing w:before="1"/>
        <w:rPr>
          <w:sz w:val="20"/>
        </w:rPr>
      </w:pPr>
      <w:r>
        <w:rPr>
          <w:noProof/>
          <w:lang w:val="pt-BR" w:eastAsia="pt-BR" w:bidi="ar-SA"/>
        </w:rPr>
        <mc:AlternateContent>
          <mc:Choice Requires="wps">
            <w:drawing>
              <wp:anchor distT="4294967293" distB="4294967293"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78D6C" id="Line 6" o:spid="_x0000_s1026" style="position:absolute;z-index:-2516894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235E24">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360ACF">
        <w:t>5</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76F2F" w:rsidP="006011F0">
      <w:pPr>
        <w:spacing w:before="1"/>
        <w:rPr>
          <w:sz w:val="20"/>
        </w:rPr>
      </w:pPr>
      <w:r>
        <w:rPr>
          <w:noProof/>
          <w:lang w:val="pt-BR" w:eastAsia="pt-BR" w:bidi="ar-SA"/>
        </w:rPr>
        <mc:AlternateContent>
          <mc:Choice Requires="wps">
            <w:drawing>
              <wp:anchor distT="4294967293" distB="4294967293"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37DE7" id="Line 6" o:spid="_x0000_s1026" style="position:absolute;z-index:-25168844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235E24">
          <w:headerReference w:type="default" r:id="rId11"/>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Pr="00A87255">
        <w:t>202</w:t>
      </w:r>
      <w:r w:rsidR="00360ACF">
        <w:t>5</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376F2F" w:rsidP="00C40613">
      <w:pPr>
        <w:spacing w:before="1"/>
        <w:rPr>
          <w:sz w:val="20"/>
        </w:rPr>
      </w:pPr>
      <w:r>
        <w:rPr>
          <w:noProof/>
          <w:lang w:val="pt-BR" w:eastAsia="pt-BR" w:bidi="ar-SA"/>
        </w:rPr>
        <mc:AlternateContent>
          <mc:Choice Requires="wps">
            <w:drawing>
              <wp:anchor distT="4294967293" distB="4294967293"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EA03F" id="Line 6" o:spid="_x0000_s1026" style="position:absolute;z-index:-25165414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p>
    <w:p w:rsidR="00580D66" w:rsidRPr="00A87255" w:rsidRDefault="00580D66" w:rsidP="00376F2F">
      <w:pPr>
        <w:pStyle w:val="Ttulo1"/>
        <w:spacing w:after="0"/>
        <w:jc w:val="left"/>
        <w:rPr>
          <w:b w:val="0"/>
        </w:rPr>
      </w:pPr>
      <w:bookmarkStart w:id="0" w:name="_GoBack"/>
      <w:bookmarkEnd w:id="0"/>
    </w:p>
    <w:sectPr w:rsidR="00580D66" w:rsidRPr="00A87255" w:rsidSect="00594FB5">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758" w:rsidRDefault="004C4758">
      <w:r>
        <w:separator/>
      </w:r>
    </w:p>
  </w:endnote>
  <w:endnote w:type="continuationSeparator" w:id="0">
    <w:p w:rsidR="004C4758" w:rsidRDefault="004C4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758" w:rsidRDefault="004C4758">
      <w:r>
        <w:separator/>
      </w:r>
    </w:p>
  </w:footnote>
  <w:footnote w:type="continuationSeparator" w:id="0">
    <w:p w:rsidR="004C4758" w:rsidRDefault="004C47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3F1" w:rsidRDefault="007B53F1">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3F1" w:rsidRDefault="007B53F1">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3F1" w:rsidRDefault="007B53F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3F1" w:rsidRDefault="007B53F1">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3F1" w:rsidRDefault="007B53F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2C01EB"/>
    <w:multiLevelType w:val="multilevel"/>
    <w:tmpl w:val="8E2C01EB"/>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94F36E89"/>
    <w:multiLevelType w:val="singleLevel"/>
    <w:tmpl w:val="94F36E89"/>
    <w:lvl w:ilvl="0">
      <w:start w:val="1"/>
      <w:numFmt w:val="decimal"/>
      <w:suff w:val="space"/>
      <w:lvlText w:val="%1."/>
      <w:lvlJc w:val="left"/>
    </w:lvl>
  </w:abstractNum>
  <w:abstractNum w:abstractNumId="2">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4">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3A2E4A0"/>
    <w:multiLevelType w:val="singleLevel"/>
    <w:tmpl w:val="13A2E4A0"/>
    <w:lvl w:ilvl="0">
      <w:start w:val="1"/>
      <w:numFmt w:val="lowerLetter"/>
      <w:suff w:val="space"/>
      <w:lvlText w:val="%1)"/>
      <w:lvlJc w:val="left"/>
    </w:lvl>
  </w:abstractNum>
  <w:abstractNum w:abstractNumId="9">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0">
    <w:nsid w:val="237D1910"/>
    <w:multiLevelType w:val="multilevel"/>
    <w:tmpl w:val="B3C87E6C"/>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11">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4">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nsid w:val="699A081C"/>
    <w:multiLevelType w:val="multilevel"/>
    <w:tmpl w:val="B052D18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b/>
        <w:color w:val="auto"/>
      </w:rPr>
    </w:lvl>
    <w:lvl w:ilvl="2">
      <w:start w:val="1"/>
      <w:numFmt w:val="decimal"/>
      <w:lvlText w:val="%1.%2.%3."/>
      <w:lvlJc w:val="left"/>
      <w:pPr>
        <w:ind w:left="2232" w:hanging="720"/>
      </w:pPr>
      <w:rPr>
        <w:rFonts w:hint="default"/>
        <w:b/>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18">
    <w:nsid w:val="7D766662"/>
    <w:multiLevelType w:val="hybridMultilevel"/>
    <w:tmpl w:val="C7A8F9BC"/>
    <w:lvl w:ilvl="0" w:tplc="AFFE2272">
      <w:start w:val="1"/>
      <w:numFmt w:val="lowerLetter"/>
      <w:lvlText w:val="%1)"/>
      <w:lvlJc w:val="left"/>
      <w:pPr>
        <w:ind w:left="1211" w:hanging="36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14"/>
  </w:num>
  <w:num w:numId="2">
    <w:abstractNumId w:val="6"/>
  </w:num>
  <w:num w:numId="3">
    <w:abstractNumId w:val="9"/>
  </w:num>
  <w:num w:numId="4">
    <w:abstractNumId w:val="12"/>
  </w:num>
  <w:num w:numId="5">
    <w:abstractNumId w:val="4"/>
  </w:num>
  <w:num w:numId="6">
    <w:abstractNumId w:val="10"/>
  </w:num>
  <w:num w:numId="7">
    <w:abstractNumId w:val="5"/>
  </w:num>
  <w:num w:numId="8">
    <w:abstractNumId w:val="15"/>
  </w:num>
  <w:num w:numId="9">
    <w:abstractNumId w:val="7"/>
  </w:num>
  <w:num w:numId="10">
    <w:abstractNumId w:val="11"/>
  </w:num>
  <w:num w:numId="11">
    <w:abstractNumId w:val="13"/>
  </w:num>
  <w:num w:numId="12">
    <w:abstractNumId w:val="17"/>
  </w:num>
  <w:num w:numId="13">
    <w:abstractNumId w:val="18"/>
  </w:num>
  <w:num w:numId="14">
    <w:abstractNumId w:val="16"/>
  </w:num>
  <w:num w:numId="15">
    <w:abstractNumId w:val="0"/>
  </w:num>
  <w:num w:numId="16">
    <w:abstractNumId w:val="1"/>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AB8"/>
    <w:rsid w:val="00013B0F"/>
    <w:rsid w:val="00016C61"/>
    <w:rsid w:val="000170DF"/>
    <w:rsid w:val="0002628D"/>
    <w:rsid w:val="00026291"/>
    <w:rsid w:val="0002760A"/>
    <w:rsid w:val="0002780F"/>
    <w:rsid w:val="000334C1"/>
    <w:rsid w:val="00034B37"/>
    <w:rsid w:val="00037551"/>
    <w:rsid w:val="00042216"/>
    <w:rsid w:val="00050C1D"/>
    <w:rsid w:val="00052663"/>
    <w:rsid w:val="000530B7"/>
    <w:rsid w:val="00053935"/>
    <w:rsid w:val="00053FB7"/>
    <w:rsid w:val="00056DFE"/>
    <w:rsid w:val="000652E7"/>
    <w:rsid w:val="00065CD6"/>
    <w:rsid w:val="00070A34"/>
    <w:rsid w:val="0007619F"/>
    <w:rsid w:val="00077774"/>
    <w:rsid w:val="00085409"/>
    <w:rsid w:val="00086214"/>
    <w:rsid w:val="000866FD"/>
    <w:rsid w:val="0008682F"/>
    <w:rsid w:val="0008725B"/>
    <w:rsid w:val="00087C2B"/>
    <w:rsid w:val="00095155"/>
    <w:rsid w:val="00097997"/>
    <w:rsid w:val="000A08ED"/>
    <w:rsid w:val="000A2285"/>
    <w:rsid w:val="000A4FB3"/>
    <w:rsid w:val="000A618F"/>
    <w:rsid w:val="000B1985"/>
    <w:rsid w:val="000B6398"/>
    <w:rsid w:val="000B7ED7"/>
    <w:rsid w:val="000C026A"/>
    <w:rsid w:val="000C05C6"/>
    <w:rsid w:val="000C0DA3"/>
    <w:rsid w:val="000E0296"/>
    <w:rsid w:val="000E2217"/>
    <w:rsid w:val="000E439F"/>
    <w:rsid w:val="000F12A6"/>
    <w:rsid w:val="000F5E8A"/>
    <w:rsid w:val="00100D4C"/>
    <w:rsid w:val="00103325"/>
    <w:rsid w:val="00105AD6"/>
    <w:rsid w:val="00110044"/>
    <w:rsid w:val="00112B62"/>
    <w:rsid w:val="00116D20"/>
    <w:rsid w:val="00117217"/>
    <w:rsid w:val="001206D1"/>
    <w:rsid w:val="00132E03"/>
    <w:rsid w:val="00132FD2"/>
    <w:rsid w:val="00137F8F"/>
    <w:rsid w:val="00143B9C"/>
    <w:rsid w:val="00144C1E"/>
    <w:rsid w:val="0014540E"/>
    <w:rsid w:val="00152B1D"/>
    <w:rsid w:val="0015364B"/>
    <w:rsid w:val="00154976"/>
    <w:rsid w:val="001558DA"/>
    <w:rsid w:val="00155DF5"/>
    <w:rsid w:val="00156519"/>
    <w:rsid w:val="00157EA4"/>
    <w:rsid w:val="00164010"/>
    <w:rsid w:val="001717D2"/>
    <w:rsid w:val="001769A3"/>
    <w:rsid w:val="00176A8D"/>
    <w:rsid w:val="001863D3"/>
    <w:rsid w:val="00187D66"/>
    <w:rsid w:val="001929A1"/>
    <w:rsid w:val="001A5280"/>
    <w:rsid w:val="001A53DD"/>
    <w:rsid w:val="001A53F4"/>
    <w:rsid w:val="001A6C7B"/>
    <w:rsid w:val="001A7F40"/>
    <w:rsid w:val="001B0EB8"/>
    <w:rsid w:val="001C1CB5"/>
    <w:rsid w:val="001C38FE"/>
    <w:rsid w:val="001C46B5"/>
    <w:rsid w:val="001C5F2C"/>
    <w:rsid w:val="001C64A9"/>
    <w:rsid w:val="001C6F06"/>
    <w:rsid w:val="001D2876"/>
    <w:rsid w:val="001D312E"/>
    <w:rsid w:val="001E246F"/>
    <w:rsid w:val="001E300A"/>
    <w:rsid w:val="001E6579"/>
    <w:rsid w:val="001E7866"/>
    <w:rsid w:val="001F0E4A"/>
    <w:rsid w:val="001F67CC"/>
    <w:rsid w:val="001F7134"/>
    <w:rsid w:val="002001AD"/>
    <w:rsid w:val="00202207"/>
    <w:rsid w:val="00203E30"/>
    <w:rsid w:val="00205794"/>
    <w:rsid w:val="00212B89"/>
    <w:rsid w:val="00223B6A"/>
    <w:rsid w:val="0022436A"/>
    <w:rsid w:val="002345BE"/>
    <w:rsid w:val="00235971"/>
    <w:rsid w:val="00235E24"/>
    <w:rsid w:val="0023642F"/>
    <w:rsid w:val="00237D0C"/>
    <w:rsid w:val="0024588E"/>
    <w:rsid w:val="002462D3"/>
    <w:rsid w:val="002474C2"/>
    <w:rsid w:val="00253715"/>
    <w:rsid w:val="00256794"/>
    <w:rsid w:val="00262DCE"/>
    <w:rsid w:val="00263FFA"/>
    <w:rsid w:val="00264EC0"/>
    <w:rsid w:val="002800BC"/>
    <w:rsid w:val="002836A2"/>
    <w:rsid w:val="00284A77"/>
    <w:rsid w:val="00285D9D"/>
    <w:rsid w:val="0028748A"/>
    <w:rsid w:val="0029198F"/>
    <w:rsid w:val="002938BB"/>
    <w:rsid w:val="0029562E"/>
    <w:rsid w:val="00296040"/>
    <w:rsid w:val="002964F1"/>
    <w:rsid w:val="002971E2"/>
    <w:rsid w:val="002A0A58"/>
    <w:rsid w:val="002A3790"/>
    <w:rsid w:val="002A5E4A"/>
    <w:rsid w:val="002A766F"/>
    <w:rsid w:val="002B1305"/>
    <w:rsid w:val="002B21C1"/>
    <w:rsid w:val="002C173B"/>
    <w:rsid w:val="002C32D2"/>
    <w:rsid w:val="002C4950"/>
    <w:rsid w:val="002C4D93"/>
    <w:rsid w:val="002C5F8A"/>
    <w:rsid w:val="002D2774"/>
    <w:rsid w:val="002F324D"/>
    <w:rsid w:val="002F7C73"/>
    <w:rsid w:val="00302D83"/>
    <w:rsid w:val="003045B2"/>
    <w:rsid w:val="00305DC8"/>
    <w:rsid w:val="003073E2"/>
    <w:rsid w:val="00314FBB"/>
    <w:rsid w:val="00315EDE"/>
    <w:rsid w:val="003166EE"/>
    <w:rsid w:val="003214EA"/>
    <w:rsid w:val="003225CA"/>
    <w:rsid w:val="00322A51"/>
    <w:rsid w:val="003236CA"/>
    <w:rsid w:val="00323EDF"/>
    <w:rsid w:val="003276DA"/>
    <w:rsid w:val="003327B0"/>
    <w:rsid w:val="00334AA6"/>
    <w:rsid w:val="0033739C"/>
    <w:rsid w:val="003454DB"/>
    <w:rsid w:val="00345A15"/>
    <w:rsid w:val="003510DE"/>
    <w:rsid w:val="00353E87"/>
    <w:rsid w:val="0035412C"/>
    <w:rsid w:val="00355519"/>
    <w:rsid w:val="00356228"/>
    <w:rsid w:val="00356DFD"/>
    <w:rsid w:val="00357089"/>
    <w:rsid w:val="00360ACF"/>
    <w:rsid w:val="00361CBD"/>
    <w:rsid w:val="00367777"/>
    <w:rsid w:val="003705C7"/>
    <w:rsid w:val="00370626"/>
    <w:rsid w:val="00373D4C"/>
    <w:rsid w:val="00374E21"/>
    <w:rsid w:val="00376F2F"/>
    <w:rsid w:val="00377020"/>
    <w:rsid w:val="00383DDC"/>
    <w:rsid w:val="00385D57"/>
    <w:rsid w:val="00385EC8"/>
    <w:rsid w:val="003933B5"/>
    <w:rsid w:val="003A3910"/>
    <w:rsid w:val="003A3AA2"/>
    <w:rsid w:val="003A5F1B"/>
    <w:rsid w:val="003A6E0D"/>
    <w:rsid w:val="003B0607"/>
    <w:rsid w:val="003C45B7"/>
    <w:rsid w:val="003C5F1E"/>
    <w:rsid w:val="003D1EC6"/>
    <w:rsid w:val="003D2B75"/>
    <w:rsid w:val="003D420E"/>
    <w:rsid w:val="003D6DA8"/>
    <w:rsid w:val="003E1E8C"/>
    <w:rsid w:val="003E24CD"/>
    <w:rsid w:val="003E3B0E"/>
    <w:rsid w:val="003E537C"/>
    <w:rsid w:val="003F0987"/>
    <w:rsid w:val="003F0D91"/>
    <w:rsid w:val="00402FD4"/>
    <w:rsid w:val="00412210"/>
    <w:rsid w:val="00412F8E"/>
    <w:rsid w:val="0041737C"/>
    <w:rsid w:val="004179CF"/>
    <w:rsid w:val="00423C05"/>
    <w:rsid w:val="004249B3"/>
    <w:rsid w:val="00430064"/>
    <w:rsid w:val="00430A6F"/>
    <w:rsid w:val="0043121C"/>
    <w:rsid w:val="00446BBC"/>
    <w:rsid w:val="004500B2"/>
    <w:rsid w:val="00453C40"/>
    <w:rsid w:val="00460972"/>
    <w:rsid w:val="004629C4"/>
    <w:rsid w:val="00465C6F"/>
    <w:rsid w:val="00470493"/>
    <w:rsid w:val="00470B4B"/>
    <w:rsid w:val="00470D7C"/>
    <w:rsid w:val="00473B9B"/>
    <w:rsid w:val="00473DDC"/>
    <w:rsid w:val="00480FF3"/>
    <w:rsid w:val="004853B3"/>
    <w:rsid w:val="004863B2"/>
    <w:rsid w:val="00486C9B"/>
    <w:rsid w:val="00486E81"/>
    <w:rsid w:val="00492758"/>
    <w:rsid w:val="00493930"/>
    <w:rsid w:val="0049623F"/>
    <w:rsid w:val="00496B8A"/>
    <w:rsid w:val="00496CB0"/>
    <w:rsid w:val="00497516"/>
    <w:rsid w:val="004A0098"/>
    <w:rsid w:val="004A08FB"/>
    <w:rsid w:val="004A1405"/>
    <w:rsid w:val="004A1B64"/>
    <w:rsid w:val="004A4BD3"/>
    <w:rsid w:val="004B1170"/>
    <w:rsid w:val="004C4758"/>
    <w:rsid w:val="004C4955"/>
    <w:rsid w:val="004C765B"/>
    <w:rsid w:val="004D7C88"/>
    <w:rsid w:val="004E011F"/>
    <w:rsid w:val="004E368A"/>
    <w:rsid w:val="004E3B92"/>
    <w:rsid w:val="004E460F"/>
    <w:rsid w:val="004F0B2E"/>
    <w:rsid w:val="004F2A20"/>
    <w:rsid w:val="004F315F"/>
    <w:rsid w:val="004F4E52"/>
    <w:rsid w:val="004F5783"/>
    <w:rsid w:val="004F6D36"/>
    <w:rsid w:val="00507B87"/>
    <w:rsid w:val="00507D7F"/>
    <w:rsid w:val="0051196C"/>
    <w:rsid w:val="005145DD"/>
    <w:rsid w:val="0052335F"/>
    <w:rsid w:val="00525DF5"/>
    <w:rsid w:val="005263FF"/>
    <w:rsid w:val="005264C0"/>
    <w:rsid w:val="00535DE3"/>
    <w:rsid w:val="005362FC"/>
    <w:rsid w:val="00540F98"/>
    <w:rsid w:val="0054376B"/>
    <w:rsid w:val="005464A5"/>
    <w:rsid w:val="00552552"/>
    <w:rsid w:val="0055259E"/>
    <w:rsid w:val="00552D6F"/>
    <w:rsid w:val="00555001"/>
    <w:rsid w:val="00556C0B"/>
    <w:rsid w:val="00557072"/>
    <w:rsid w:val="00557B53"/>
    <w:rsid w:val="005611EE"/>
    <w:rsid w:val="0056430A"/>
    <w:rsid w:val="00564798"/>
    <w:rsid w:val="00565659"/>
    <w:rsid w:val="00565886"/>
    <w:rsid w:val="00570398"/>
    <w:rsid w:val="00575490"/>
    <w:rsid w:val="00580809"/>
    <w:rsid w:val="00580D66"/>
    <w:rsid w:val="00583C1B"/>
    <w:rsid w:val="00584809"/>
    <w:rsid w:val="00586990"/>
    <w:rsid w:val="00594FB5"/>
    <w:rsid w:val="00595AB8"/>
    <w:rsid w:val="005A0CD0"/>
    <w:rsid w:val="005A28D1"/>
    <w:rsid w:val="005A4255"/>
    <w:rsid w:val="005A5C2E"/>
    <w:rsid w:val="005C1EA7"/>
    <w:rsid w:val="005C1F18"/>
    <w:rsid w:val="005C3981"/>
    <w:rsid w:val="005C6476"/>
    <w:rsid w:val="005D1C0F"/>
    <w:rsid w:val="005D1EBF"/>
    <w:rsid w:val="005D4B9A"/>
    <w:rsid w:val="005D4EC1"/>
    <w:rsid w:val="005E3B4D"/>
    <w:rsid w:val="005E5AFC"/>
    <w:rsid w:val="005F1404"/>
    <w:rsid w:val="005F7550"/>
    <w:rsid w:val="005F7A2F"/>
    <w:rsid w:val="006011F0"/>
    <w:rsid w:val="0060382E"/>
    <w:rsid w:val="00624762"/>
    <w:rsid w:val="006272C2"/>
    <w:rsid w:val="00631D6F"/>
    <w:rsid w:val="00633716"/>
    <w:rsid w:val="0063644F"/>
    <w:rsid w:val="0064505E"/>
    <w:rsid w:val="00645C8E"/>
    <w:rsid w:val="0064749A"/>
    <w:rsid w:val="006506E1"/>
    <w:rsid w:val="00650AB9"/>
    <w:rsid w:val="00652FDF"/>
    <w:rsid w:val="00660C41"/>
    <w:rsid w:val="0066120D"/>
    <w:rsid w:val="00663190"/>
    <w:rsid w:val="00670B1C"/>
    <w:rsid w:val="006723B2"/>
    <w:rsid w:val="00672F44"/>
    <w:rsid w:val="006744B8"/>
    <w:rsid w:val="0067597D"/>
    <w:rsid w:val="0068005D"/>
    <w:rsid w:val="00684438"/>
    <w:rsid w:val="00684B9D"/>
    <w:rsid w:val="00684BD3"/>
    <w:rsid w:val="0068522C"/>
    <w:rsid w:val="00690072"/>
    <w:rsid w:val="006905F5"/>
    <w:rsid w:val="0069612E"/>
    <w:rsid w:val="00697D63"/>
    <w:rsid w:val="006A03CA"/>
    <w:rsid w:val="006A2777"/>
    <w:rsid w:val="006A2CEC"/>
    <w:rsid w:val="006A5A3D"/>
    <w:rsid w:val="006A654D"/>
    <w:rsid w:val="006B1016"/>
    <w:rsid w:val="006B1CD6"/>
    <w:rsid w:val="006B48B0"/>
    <w:rsid w:val="006B6D40"/>
    <w:rsid w:val="006C0108"/>
    <w:rsid w:val="006C17C8"/>
    <w:rsid w:val="006C1C03"/>
    <w:rsid w:val="006C1EF1"/>
    <w:rsid w:val="006C3493"/>
    <w:rsid w:val="006C54D6"/>
    <w:rsid w:val="006C76CB"/>
    <w:rsid w:val="006D185C"/>
    <w:rsid w:val="006D23EB"/>
    <w:rsid w:val="006E0D85"/>
    <w:rsid w:val="006E2040"/>
    <w:rsid w:val="006E396F"/>
    <w:rsid w:val="006E4934"/>
    <w:rsid w:val="006E4BE8"/>
    <w:rsid w:val="006E5872"/>
    <w:rsid w:val="006E6926"/>
    <w:rsid w:val="006F1050"/>
    <w:rsid w:val="006F164A"/>
    <w:rsid w:val="006F2400"/>
    <w:rsid w:val="00700C9B"/>
    <w:rsid w:val="00707DEF"/>
    <w:rsid w:val="00711C5F"/>
    <w:rsid w:val="00712C9C"/>
    <w:rsid w:val="00715602"/>
    <w:rsid w:val="00715B83"/>
    <w:rsid w:val="00720410"/>
    <w:rsid w:val="00725811"/>
    <w:rsid w:val="007267EA"/>
    <w:rsid w:val="00740A6A"/>
    <w:rsid w:val="00741DC4"/>
    <w:rsid w:val="0074443B"/>
    <w:rsid w:val="00745358"/>
    <w:rsid w:val="0074558F"/>
    <w:rsid w:val="00745B20"/>
    <w:rsid w:val="00752495"/>
    <w:rsid w:val="00752B2F"/>
    <w:rsid w:val="00764870"/>
    <w:rsid w:val="007679EE"/>
    <w:rsid w:val="00770034"/>
    <w:rsid w:val="007704C5"/>
    <w:rsid w:val="007721FA"/>
    <w:rsid w:val="00772540"/>
    <w:rsid w:val="00774C3D"/>
    <w:rsid w:val="00780F6F"/>
    <w:rsid w:val="007867C7"/>
    <w:rsid w:val="00794185"/>
    <w:rsid w:val="00796577"/>
    <w:rsid w:val="007976B1"/>
    <w:rsid w:val="007A3457"/>
    <w:rsid w:val="007A3809"/>
    <w:rsid w:val="007A3A0F"/>
    <w:rsid w:val="007A6DD0"/>
    <w:rsid w:val="007B02D6"/>
    <w:rsid w:val="007B53F1"/>
    <w:rsid w:val="007B5798"/>
    <w:rsid w:val="007B7D40"/>
    <w:rsid w:val="007C4664"/>
    <w:rsid w:val="007C79DF"/>
    <w:rsid w:val="007D07DF"/>
    <w:rsid w:val="007D0A05"/>
    <w:rsid w:val="007D1171"/>
    <w:rsid w:val="007D156C"/>
    <w:rsid w:val="007D1ABE"/>
    <w:rsid w:val="007D210E"/>
    <w:rsid w:val="007D755B"/>
    <w:rsid w:val="007E23E1"/>
    <w:rsid w:val="007E4268"/>
    <w:rsid w:val="007F3302"/>
    <w:rsid w:val="007F4E0E"/>
    <w:rsid w:val="007F680E"/>
    <w:rsid w:val="007F6B75"/>
    <w:rsid w:val="0080310C"/>
    <w:rsid w:val="008046F1"/>
    <w:rsid w:val="008052DA"/>
    <w:rsid w:val="00807913"/>
    <w:rsid w:val="008120AD"/>
    <w:rsid w:val="00814738"/>
    <w:rsid w:val="00815E3A"/>
    <w:rsid w:val="00817A83"/>
    <w:rsid w:val="0082279B"/>
    <w:rsid w:val="0082724B"/>
    <w:rsid w:val="008303FB"/>
    <w:rsid w:val="008357D1"/>
    <w:rsid w:val="0084056D"/>
    <w:rsid w:val="008429AB"/>
    <w:rsid w:val="00844F01"/>
    <w:rsid w:val="00845665"/>
    <w:rsid w:val="00845E90"/>
    <w:rsid w:val="00847B54"/>
    <w:rsid w:val="0085067E"/>
    <w:rsid w:val="0085263E"/>
    <w:rsid w:val="00855900"/>
    <w:rsid w:val="008567B9"/>
    <w:rsid w:val="00865A9D"/>
    <w:rsid w:val="00874A25"/>
    <w:rsid w:val="00874B78"/>
    <w:rsid w:val="0088176B"/>
    <w:rsid w:val="008934F4"/>
    <w:rsid w:val="008A3F55"/>
    <w:rsid w:val="008B4292"/>
    <w:rsid w:val="008B4818"/>
    <w:rsid w:val="008C4C03"/>
    <w:rsid w:val="008D0067"/>
    <w:rsid w:val="008D4BDB"/>
    <w:rsid w:val="008E2198"/>
    <w:rsid w:val="008F2E9B"/>
    <w:rsid w:val="008F351C"/>
    <w:rsid w:val="00903195"/>
    <w:rsid w:val="009040B3"/>
    <w:rsid w:val="00911F70"/>
    <w:rsid w:val="00912BBF"/>
    <w:rsid w:val="00920462"/>
    <w:rsid w:val="00922E5A"/>
    <w:rsid w:val="00925A2E"/>
    <w:rsid w:val="009278BE"/>
    <w:rsid w:val="00927F37"/>
    <w:rsid w:val="00930FE4"/>
    <w:rsid w:val="00931B13"/>
    <w:rsid w:val="00936215"/>
    <w:rsid w:val="00936BB4"/>
    <w:rsid w:val="00936EA1"/>
    <w:rsid w:val="00943204"/>
    <w:rsid w:val="00954FF6"/>
    <w:rsid w:val="009558D2"/>
    <w:rsid w:val="00955BAF"/>
    <w:rsid w:val="00960E9B"/>
    <w:rsid w:val="00963896"/>
    <w:rsid w:val="00964CB4"/>
    <w:rsid w:val="0096543B"/>
    <w:rsid w:val="00972244"/>
    <w:rsid w:val="00973A52"/>
    <w:rsid w:val="00977997"/>
    <w:rsid w:val="009779BA"/>
    <w:rsid w:val="00982AE1"/>
    <w:rsid w:val="00994500"/>
    <w:rsid w:val="00995B91"/>
    <w:rsid w:val="009A00ED"/>
    <w:rsid w:val="009A127E"/>
    <w:rsid w:val="009A68BF"/>
    <w:rsid w:val="009A6991"/>
    <w:rsid w:val="009B21A5"/>
    <w:rsid w:val="009B34DE"/>
    <w:rsid w:val="009B569D"/>
    <w:rsid w:val="009C4CE8"/>
    <w:rsid w:val="009C7DF1"/>
    <w:rsid w:val="009D26C9"/>
    <w:rsid w:val="009D6987"/>
    <w:rsid w:val="009E0DA3"/>
    <w:rsid w:val="009E10CF"/>
    <w:rsid w:val="009E15F4"/>
    <w:rsid w:val="009E4A41"/>
    <w:rsid w:val="009E7968"/>
    <w:rsid w:val="009F0FC5"/>
    <w:rsid w:val="009F608B"/>
    <w:rsid w:val="00A01C25"/>
    <w:rsid w:val="00A0202D"/>
    <w:rsid w:val="00A0353A"/>
    <w:rsid w:val="00A03565"/>
    <w:rsid w:val="00A06ACB"/>
    <w:rsid w:val="00A06D2C"/>
    <w:rsid w:val="00A0740F"/>
    <w:rsid w:val="00A07C51"/>
    <w:rsid w:val="00A165C6"/>
    <w:rsid w:val="00A16E81"/>
    <w:rsid w:val="00A17874"/>
    <w:rsid w:val="00A200B1"/>
    <w:rsid w:val="00A20A51"/>
    <w:rsid w:val="00A250B6"/>
    <w:rsid w:val="00A26134"/>
    <w:rsid w:val="00A3004D"/>
    <w:rsid w:val="00A30BBF"/>
    <w:rsid w:val="00A345E4"/>
    <w:rsid w:val="00A3661D"/>
    <w:rsid w:val="00A42B25"/>
    <w:rsid w:val="00A5052E"/>
    <w:rsid w:val="00A50C5A"/>
    <w:rsid w:val="00A50EF2"/>
    <w:rsid w:val="00A607BE"/>
    <w:rsid w:val="00A620CD"/>
    <w:rsid w:val="00A62AD0"/>
    <w:rsid w:val="00A643C1"/>
    <w:rsid w:val="00A67A0C"/>
    <w:rsid w:val="00A67C7F"/>
    <w:rsid w:val="00A71AE4"/>
    <w:rsid w:val="00A753C8"/>
    <w:rsid w:val="00A77DB8"/>
    <w:rsid w:val="00A86544"/>
    <w:rsid w:val="00A87255"/>
    <w:rsid w:val="00A90151"/>
    <w:rsid w:val="00A94221"/>
    <w:rsid w:val="00A95B7B"/>
    <w:rsid w:val="00A9602F"/>
    <w:rsid w:val="00AA00F2"/>
    <w:rsid w:val="00AA2BAB"/>
    <w:rsid w:val="00AA73A9"/>
    <w:rsid w:val="00AB385F"/>
    <w:rsid w:val="00AB475C"/>
    <w:rsid w:val="00AB5954"/>
    <w:rsid w:val="00AB6DA5"/>
    <w:rsid w:val="00AC317E"/>
    <w:rsid w:val="00AC5EE7"/>
    <w:rsid w:val="00AC742C"/>
    <w:rsid w:val="00AD642D"/>
    <w:rsid w:val="00AD6BBB"/>
    <w:rsid w:val="00AE26D8"/>
    <w:rsid w:val="00AE6D0C"/>
    <w:rsid w:val="00AF7260"/>
    <w:rsid w:val="00B01333"/>
    <w:rsid w:val="00B02822"/>
    <w:rsid w:val="00B05E57"/>
    <w:rsid w:val="00B10F1D"/>
    <w:rsid w:val="00B12923"/>
    <w:rsid w:val="00B22350"/>
    <w:rsid w:val="00B22CB7"/>
    <w:rsid w:val="00B234CF"/>
    <w:rsid w:val="00B366A3"/>
    <w:rsid w:val="00B422FC"/>
    <w:rsid w:val="00B43497"/>
    <w:rsid w:val="00B439CB"/>
    <w:rsid w:val="00B47837"/>
    <w:rsid w:val="00B51B16"/>
    <w:rsid w:val="00B52DE5"/>
    <w:rsid w:val="00B56BA7"/>
    <w:rsid w:val="00B66608"/>
    <w:rsid w:val="00B672FF"/>
    <w:rsid w:val="00B67B2C"/>
    <w:rsid w:val="00B7572D"/>
    <w:rsid w:val="00B91420"/>
    <w:rsid w:val="00B93184"/>
    <w:rsid w:val="00B973E0"/>
    <w:rsid w:val="00B9758F"/>
    <w:rsid w:val="00BA25BD"/>
    <w:rsid w:val="00BA303C"/>
    <w:rsid w:val="00BA476C"/>
    <w:rsid w:val="00BB3981"/>
    <w:rsid w:val="00BB48D3"/>
    <w:rsid w:val="00BC0672"/>
    <w:rsid w:val="00BC0930"/>
    <w:rsid w:val="00BC27EA"/>
    <w:rsid w:val="00BC3EC2"/>
    <w:rsid w:val="00BC4096"/>
    <w:rsid w:val="00BC7C6D"/>
    <w:rsid w:val="00BD15E7"/>
    <w:rsid w:val="00BD4B67"/>
    <w:rsid w:val="00BE092A"/>
    <w:rsid w:val="00BE21B9"/>
    <w:rsid w:val="00BE3841"/>
    <w:rsid w:val="00BE7EB9"/>
    <w:rsid w:val="00BF03F3"/>
    <w:rsid w:val="00BF1317"/>
    <w:rsid w:val="00BF5F85"/>
    <w:rsid w:val="00BF6B46"/>
    <w:rsid w:val="00BF6F3B"/>
    <w:rsid w:val="00BF7C52"/>
    <w:rsid w:val="00C00E78"/>
    <w:rsid w:val="00C03D52"/>
    <w:rsid w:val="00C048E5"/>
    <w:rsid w:val="00C06A9F"/>
    <w:rsid w:val="00C07B96"/>
    <w:rsid w:val="00C1350B"/>
    <w:rsid w:val="00C141B5"/>
    <w:rsid w:val="00C15446"/>
    <w:rsid w:val="00C266F8"/>
    <w:rsid w:val="00C276FB"/>
    <w:rsid w:val="00C279D9"/>
    <w:rsid w:val="00C30A21"/>
    <w:rsid w:val="00C31A24"/>
    <w:rsid w:val="00C34E72"/>
    <w:rsid w:val="00C35267"/>
    <w:rsid w:val="00C364A2"/>
    <w:rsid w:val="00C40613"/>
    <w:rsid w:val="00C460DA"/>
    <w:rsid w:val="00C4732D"/>
    <w:rsid w:val="00C47FD3"/>
    <w:rsid w:val="00C53C8C"/>
    <w:rsid w:val="00C54A8A"/>
    <w:rsid w:val="00C56069"/>
    <w:rsid w:val="00C638F0"/>
    <w:rsid w:val="00C730CD"/>
    <w:rsid w:val="00C759BB"/>
    <w:rsid w:val="00C8101D"/>
    <w:rsid w:val="00C8322E"/>
    <w:rsid w:val="00C83935"/>
    <w:rsid w:val="00C85492"/>
    <w:rsid w:val="00C95FF8"/>
    <w:rsid w:val="00CA2431"/>
    <w:rsid w:val="00CA2803"/>
    <w:rsid w:val="00CA35A2"/>
    <w:rsid w:val="00CA38B8"/>
    <w:rsid w:val="00CA4C20"/>
    <w:rsid w:val="00CA66E6"/>
    <w:rsid w:val="00CA692A"/>
    <w:rsid w:val="00CA70A1"/>
    <w:rsid w:val="00CA7160"/>
    <w:rsid w:val="00CB02DC"/>
    <w:rsid w:val="00CB0D6F"/>
    <w:rsid w:val="00CB1A43"/>
    <w:rsid w:val="00CB399F"/>
    <w:rsid w:val="00CB457D"/>
    <w:rsid w:val="00CB5827"/>
    <w:rsid w:val="00CC3189"/>
    <w:rsid w:val="00CD4AD7"/>
    <w:rsid w:val="00CE19C8"/>
    <w:rsid w:val="00CE70E2"/>
    <w:rsid w:val="00CF2202"/>
    <w:rsid w:val="00CF3362"/>
    <w:rsid w:val="00D00597"/>
    <w:rsid w:val="00D0499B"/>
    <w:rsid w:val="00D05913"/>
    <w:rsid w:val="00D123AC"/>
    <w:rsid w:val="00D219F8"/>
    <w:rsid w:val="00D26AAB"/>
    <w:rsid w:val="00D27776"/>
    <w:rsid w:val="00D31664"/>
    <w:rsid w:val="00D334FB"/>
    <w:rsid w:val="00D34ED1"/>
    <w:rsid w:val="00D36F96"/>
    <w:rsid w:val="00D37D0F"/>
    <w:rsid w:val="00D4021B"/>
    <w:rsid w:val="00D44180"/>
    <w:rsid w:val="00D45478"/>
    <w:rsid w:val="00D5030A"/>
    <w:rsid w:val="00D636B6"/>
    <w:rsid w:val="00D6395A"/>
    <w:rsid w:val="00D64410"/>
    <w:rsid w:val="00D65A9D"/>
    <w:rsid w:val="00D71048"/>
    <w:rsid w:val="00D75A8C"/>
    <w:rsid w:val="00D81040"/>
    <w:rsid w:val="00D8619B"/>
    <w:rsid w:val="00D87105"/>
    <w:rsid w:val="00D90EDE"/>
    <w:rsid w:val="00D9118A"/>
    <w:rsid w:val="00D97262"/>
    <w:rsid w:val="00DA45D0"/>
    <w:rsid w:val="00DA472F"/>
    <w:rsid w:val="00DA7078"/>
    <w:rsid w:val="00DB1B7A"/>
    <w:rsid w:val="00DB5B22"/>
    <w:rsid w:val="00DB7D6C"/>
    <w:rsid w:val="00DC12AC"/>
    <w:rsid w:val="00DC225D"/>
    <w:rsid w:val="00DC26CD"/>
    <w:rsid w:val="00DC2B54"/>
    <w:rsid w:val="00DC6FE5"/>
    <w:rsid w:val="00DD619B"/>
    <w:rsid w:val="00DD6DFF"/>
    <w:rsid w:val="00DD78F4"/>
    <w:rsid w:val="00DE05F0"/>
    <w:rsid w:val="00DE091A"/>
    <w:rsid w:val="00DE27A5"/>
    <w:rsid w:val="00DE4601"/>
    <w:rsid w:val="00DE463D"/>
    <w:rsid w:val="00DF2934"/>
    <w:rsid w:val="00DF5282"/>
    <w:rsid w:val="00E0446E"/>
    <w:rsid w:val="00E05197"/>
    <w:rsid w:val="00E05779"/>
    <w:rsid w:val="00E05E45"/>
    <w:rsid w:val="00E10732"/>
    <w:rsid w:val="00E15543"/>
    <w:rsid w:val="00E16233"/>
    <w:rsid w:val="00E21130"/>
    <w:rsid w:val="00E41C6C"/>
    <w:rsid w:val="00E41EE0"/>
    <w:rsid w:val="00E50B1B"/>
    <w:rsid w:val="00E51B78"/>
    <w:rsid w:val="00E53FFD"/>
    <w:rsid w:val="00E6127F"/>
    <w:rsid w:val="00E61712"/>
    <w:rsid w:val="00E7087F"/>
    <w:rsid w:val="00E742C6"/>
    <w:rsid w:val="00E74D43"/>
    <w:rsid w:val="00E76355"/>
    <w:rsid w:val="00E82340"/>
    <w:rsid w:val="00E8326B"/>
    <w:rsid w:val="00E8402C"/>
    <w:rsid w:val="00E852E4"/>
    <w:rsid w:val="00E90C23"/>
    <w:rsid w:val="00E913A6"/>
    <w:rsid w:val="00E91860"/>
    <w:rsid w:val="00E92C91"/>
    <w:rsid w:val="00E94F1E"/>
    <w:rsid w:val="00E95D16"/>
    <w:rsid w:val="00EA1142"/>
    <w:rsid w:val="00EA1706"/>
    <w:rsid w:val="00EA1D4E"/>
    <w:rsid w:val="00EA2394"/>
    <w:rsid w:val="00EB1C16"/>
    <w:rsid w:val="00EB5832"/>
    <w:rsid w:val="00EB6CD8"/>
    <w:rsid w:val="00ED27EA"/>
    <w:rsid w:val="00ED3718"/>
    <w:rsid w:val="00ED679D"/>
    <w:rsid w:val="00EE0EF5"/>
    <w:rsid w:val="00EE100C"/>
    <w:rsid w:val="00EE50CC"/>
    <w:rsid w:val="00EF0305"/>
    <w:rsid w:val="00EF1902"/>
    <w:rsid w:val="00EF523F"/>
    <w:rsid w:val="00EF5596"/>
    <w:rsid w:val="00EF65E0"/>
    <w:rsid w:val="00EF723D"/>
    <w:rsid w:val="00F00EEE"/>
    <w:rsid w:val="00F01859"/>
    <w:rsid w:val="00F02F72"/>
    <w:rsid w:val="00F034B7"/>
    <w:rsid w:val="00F0398A"/>
    <w:rsid w:val="00F05D3E"/>
    <w:rsid w:val="00F076B3"/>
    <w:rsid w:val="00F11EF1"/>
    <w:rsid w:val="00F15C6D"/>
    <w:rsid w:val="00F179B1"/>
    <w:rsid w:val="00F22CC7"/>
    <w:rsid w:val="00F258D0"/>
    <w:rsid w:val="00F30C92"/>
    <w:rsid w:val="00F341C1"/>
    <w:rsid w:val="00F36156"/>
    <w:rsid w:val="00F37B64"/>
    <w:rsid w:val="00F5571A"/>
    <w:rsid w:val="00F557C2"/>
    <w:rsid w:val="00F56056"/>
    <w:rsid w:val="00F564FD"/>
    <w:rsid w:val="00F56C30"/>
    <w:rsid w:val="00F63070"/>
    <w:rsid w:val="00F6320C"/>
    <w:rsid w:val="00F64DCD"/>
    <w:rsid w:val="00F664E0"/>
    <w:rsid w:val="00F674CC"/>
    <w:rsid w:val="00F823B3"/>
    <w:rsid w:val="00F82BB1"/>
    <w:rsid w:val="00F82F8E"/>
    <w:rsid w:val="00F838FD"/>
    <w:rsid w:val="00F83F91"/>
    <w:rsid w:val="00F861C1"/>
    <w:rsid w:val="00FA5E2C"/>
    <w:rsid w:val="00FA751D"/>
    <w:rsid w:val="00FA7D40"/>
    <w:rsid w:val="00FB5364"/>
    <w:rsid w:val="00FB7E10"/>
    <w:rsid w:val="00FC56DD"/>
    <w:rsid w:val="00FD100A"/>
    <w:rsid w:val="00FD26A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33EE88-335B-4717-9971-ECBD3EA3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7134"/>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qFormat/>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CB1A43"/>
    <w:pPr>
      <w:ind w:left="420" w:hanging="250"/>
      <w:outlineLvl w:val="1"/>
    </w:pPr>
    <w:rPr>
      <w:rFonts w:ascii="Calibri" w:eastAsia="Calibri" w:hAnsi="Calibri" w:cs="Calibri"/>
      <w:b/>
      <w:bCs/>
      <w:sz w:val="24"/>
      <w:szCs w:val="24"/>
      <w:lang w:eastAsia="en-US" w:bidi="ar-SA"/>
    </w:rPr>
  </w:style>
  <w:style w:type="paragraph" w:customStyle="1" w:styleId="Ttulo21">
    <w:name w:val="Título 21"/>
    <w:basedOn w:val="Normal"/>
    <w:uiPriority w:val="1"/>
    <w:qFormat/>
    <w:rsid w:val="00CB1A43"/>
    <w:pPr>
      <w:ind w:left="170"/>
      <w:outlineLvl w:val="2"/>
    </w:pPr>
    <w:rPr>
      <w:rFonts w:ascii="Times New Roman" w:eastAsia="Times New Roman" w:hAnsi="Times New Roman" w:cs="Times New Roman"/>
      <w:b/>
      <w:bCs/>
      <w:lang w:eastAsia="en-US" w:bidi="ar-SA"/>
    </w:rPr>
  </w:style>
  <w:style w:type="numbering" w:customStyle="1" w:styleId="Semlista3">
    <w:name w:val="Sem lista3"/>
    <w:next w:val="Semlista"/>
    <w:uiPriority w:val="99"/>
    <w:semiHidden/>
    <w:unhideWhenUsed/>
    <w:rsid w:val="00B439CB"/>
  </w:style>
  <w:style w:type="character" w:customStyle="1" w:styleId="CitaoChar">
    <w:name w:val="Citação Char"/>
    <w:basedOn w:val="Fontepargpadro"/>
    <w:link w:val="Citao"/>
    <w:qFormat/>
    <w:rsid w:val="00B439CB"/>
    <w:rPr>
      <w:rFonts w:ascii="Liberation Serif" w:eastAsia="NSimSun" w:hAnsi="Liberation Serif" w:cs="Mangal"/>
      <w:i/>
      <w:iCs/>
      <w:color w:val="000000"/>
      <w:kern w:val="2"/>
      <w:sz w:val="24"/>
      <w:szCs w:val="21"/>
      <w:lang w:eastAsia="zh-CN" w:bidi="hi-IN"/>
    </w:rPr>
  </w:style>
  <w:style w:type="paragraph" w:styleId="Citao">
    <w:name w:val="Quote"/>
    <w:basedOn w:val="Normal"/>
    <w:next w:val="Normal"/>
    <w:link w:val="CitaoChar"/>
    <w:qFormat/>
    <w:rsid w:val="00B439CB"/>
    <w:pPr>
      <w:widowControl/>
      <w:suppressAutoHyphens/>
      <w:autoSpaceDE/>
      <w:autoSpaceDN/>
      <w:textAlignment w:val="baseline"/>
    </w:pPr>
    <w:rPr>
      <w:rFonts w:ascii="Liberation Serif" w:eastAsia="NSimSun" w:hAnsi="Liberation Serif" w:cs="Mangal"/>
      <w:i/>
      <w:iCs/>
      <w:color w:val="000000"/>
      <w:kern w:val="2"/>
      <w:sz w:val="24"/>
      <w:szCs w:val="21"/>
      <w:lang w:val="en-US" w:eastAsia="zh-CN" w:bidi="hi-IN"/>
    </w:rPr>
  </w:style>
  <w:style w:type="character" w:customStyle="1" w:styleId="CitaoChar1">
    <w:name w:val="Citação Char1"/>
    <w:basedOn w:val="Fontepargpadro"/>
    <w:uiPriority w:val="29"/>
    <w:rsid w:val="00B439CB"/>
    <w:rPr>
      <w:rFonts w:ascii="Arial Narrow" w:eastAsia="Arial Narrow" w:hAnsi="Arial Narrow" w:cs="Arial Narrow"/>
      <w:i/>
      <w:iCs/>
      <w:color w:val="404040" w:themeColor="text1" w:themeTint="BF"/>
      <w:lang w:val="pt-PT" w:eastAsia="pt-PT" w:bidi="pt-PT"/>
    </w:rPr>
  </w:style>
  <w:style w:type="paragraph" w:customStyle="1" w:styleId="Textbody">
    <w:name w:val="Text body"/>
    <w:basedOn w:val="Normal"/>
    <w:qFormat/>
    <w:rsid w:val="00B439CB"/>
    <w:pPr>
      <w:widowControl/>
      <w:suppressAutoHyphens/>
      <w:autoSpaceDE/>
      <w:autoSpaceDN/>
      <w:spacing w:after="140" w:line="276" w:lineRule="auto"/>
      <w:textAlignment w:val="baseline"/>
    </w:pPr>
    <w:rPr>
      <w:rFonts w:ascii="Liberation Serif" w:eastAsia="NSimSun" w:hAnsi="Liberation Serif" w:cs="Arial"/>
      <w:kern w:val="2"/>
      <w:sz w:val="24"/>
      <w:szCs w:val="24"/>
      <w:lang w:val="pt-B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A9325-156D-45E3-A56B-244737C94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3751</Words>
  <Characters>20258</Characters>
  <Application>Microsoft Office Word</Application>
  <DocSecurity>0</DocSecurity>
  <Lines>168</Lines>
  <Paragraphs>47</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ANEXO III – MODELO DE  DECLARAÇÃO DE CUMPRIMENTO DOS REQUISITOS DE HABILITAÇÃO</vt:lpstr>
      <vt:lpstr>ANEXO IV – DECLARAÇÃO DE ENQUADRAMENTO COMO ME OU EPP </vt:lpstr>
      <vt:lpstr>DECLARAÇÃO</vt:lpstr>
      <vt:lpstr>PREGÃO ELETRÔNICO Nº 27/2025</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
    </vt:vector>
  </TitlesOfParts>
  <Company/>
  <LinksUpToDate>false</LinksUpToDate>
  <CharactersWithSpaces>23962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2025-06-13T13:38:00Z</cp:lastPrinted>
  <dcterms:created xsi:type="dcterms:W3CDTF">2025-06-30T13:36:00Z</dcterms:created>
  <dcterms:modified xsi:type="dcterms:W3CDTF">2025-06-30T13:36:00Z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